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921" w:rsidRDefault="00156921" w:rsidP="00156921">
      <w:pPr>
        <w:spacing w:before="120"/>
        <w:jc w:val="center"/>
        <w:rPr>
          <w:rFonts w:ascii="Calibri" w:hAnsi="Calibri" w:cs="Calibri"/>
          <w:b/>
          <w:caps/>
          <w:sz w:val="44"/>
          <w:szCs w:val="44"/>
        </w:rPr>
      </w:pPr>
      <w:r>
        <w:rPr>
          <w:rFonts w:ascii="Calibri" w:hAnsi="Calibri" w:cs="Calibri"/>
          <w:b/>
          <w:caps/>
          <w:sz w:val="44"/>
          <w:szCs w:val="44"/>
        </w:rPr>
        <w:t xml:space="preserve">textová část </w:t>
      </w:r>
      <w:r w:rsidRPr="007622F0">
        <w:rPr>
          <w:rFonts w:ascii="Calibri" w:hAnsi="Calibri" w:cs="Calibri"/>
          <w:b/>
          <w:caps/>
          <w:sz w:val="44"/>
          <w:szCs w:val="44"/>
        </w:rPr>
        <w:t>zadávací dokumentace</w:t>
      </w:r>
    </w:p>
    <w:p w:rsidR="00156921" w:rsidRPr="00DD7289" w:rsidRDefault="00156921" w:rsidP="00156921">
      <w:pPr>
        <w:jc w:val="center"/>
        <w:rPr>
          <w:rFonts w:ascii="Calibri" w:hAnsi="Calibri" w:cs="Calibri"/>
          <w:b/>
          <w:bCs/>
          <w:sz w:val="24"/>
        </w:rPr>
      </w:pPr>
    </w:p>
    <w:p w:rsidR="00156921" w:rsidRPr="00A45A24" w:rsidRDefault="00156921" w:rsidP="00156921">
      <w:pPr>
        <w:jc w:val="center"/>
        <w:rPr>
          <w:rFonts w:ascii="Calibri" w:hAnsi="Calibri" w:cs="Calibri"/>
          <w:b/>
          <w:sz w:val="36"/>
          <w:szCs w:val="36"/>
        </w:rPr>
      </w:pPr>
      <w:r w:rsidRPr="00EE6738">
        <w:rPr>
          <w:rFonts w:ascii="Calibri" w:hAnsi="Calibri" w:cs="Calibri"/>
          <w:b/>
          <w:bCs/>
          <w:sz w:val="36"/>
          <w:szCs w:val="36"/>
        </w:rPr>
        <w:t>„</w:t>
      </w:r>
      <w:r w:rsidR="00925AD2" w:rsidRPr="00EE6738">
        <w:rPr>
          <w:rFonts w:ascii="Calibri" w:hAnsi="Calibri" w:cs="Calibri"/>
          <w:b/>
          <w:bCs/>
          <w:sz w:val="36"/>
          <w:szCs w:val="36"/>
        </w:rPr>
        <w:t>Robotické</w:t>
      </w:r>
      <w:r w:rsidR="00D5490C" w:rsidRPr="00EE6738">
        <w:rPr>
          <w:rFonts w:ascii="Calibri" w:hAnsi="Calibri" w:cs="Calibri"/>
          <w:b/>
          <w:bCs/>
          <w:sz w:val="36"/>
          <w:szCs w:val="36"/>
        </w:rPr>
        <w:t xml:space="preserve"> dojící </w:t>
      </w:r>
      <w:r w:rsidR="00925AD2" w:rsidRPr="00EE6738">
        <w:rPr>
          <w:rFonts w:ascii="Calibri" w:hAnsi="Calibri" w:cs="Calibri"/>
          <w:b/>
          <w:bCs/>
          <w:sz w:val="36"/>
          <w:szCs w:val="36"/>
        </w:rPr>
        <w:t>zařízení</w:t>
      </w:r>
      <w:r w:rsidR="00620B51" w:rsidRPr="00EE6738">
        <w:rPr>
          <w:rFonts w:ascii="Calibri" w:hAnsi="Calibri" w:cs="Calibri"/>
          <w:b/>
          <w:bCs/>
          <w:sz w:val="36"/>
          <w:szCs w:val="36"/>
        </w:rPr>
        <w:t xml:space="preserve"> II</w:t>
      </w:r>
      <w:r w:rsidRPr="00EE6738">
        <w:rPr>
          <w:rFonts w:ascii="Calibri" w:hAnsi="Calibri" w:cs="Calibri"/>
          <w:b/>
          <w:bCs/>
          <w:sz w:val="36"/>
          <w:szCs w:val="36"/>
        </w:rPr>
        <w:t>“</w:t>
      </w:r>
    </w:p>
    <w:p w:rsidR="00156921" w:rsidRDefault="00156921" w:rsidP="00156921">
      <w:pPr>
        <w:jc w:val="center"/>
        <w:rPr>
          <w:rFonts w:ascii="Calibri" w:hAnsi="Calibri" w:cs="Calibri"/>
          <w:sz w:val="22"/>
          <w:szCs w:val="22"/>
        </w:rPr>
      </w:pPr>
    </w:p>
    <w:p w:rsidR="00D5490C" w:rsidRPr="00F632A2" w:rsidRDefault="00D5490C" w:rsidP="00D5490C">
      <w:pPr>
        <w:jc w:val="center"/>
        <w:rPr>
          <w:rFonts w:ascii="Calibri" w:hAnsi="Calibri" w:cs="Calibri"/>
          <w:b/>
          <w:sz w:val="22"/>
          <w:szCs w:val="22"/>
        </w:rPr>
      </w:pPr>
      <w:r w:rsidRPr="0001503F">
        <w:rPr>
          <w:rFonts w:ascii="Calibri" w:hAnsi="Calibri" w:cs="Calibri"/>
          <w:b/>
          <w:sz w:val="22"/>
          <w:szCs w:val="22"/>
        </w:rPr>
        <w:t>nadlimitní veřejná zakázka na dodávky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156921" w:rsidRPr="00F632A2" w:rsidRDefault="00F94BAA" w:rsidP="0015692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zadávaná v </w:t>
      </w:r>
      <w:r w:rsidR="00156921" w:rsidRPr="00F632A2">
        <w:rPr>
          <w:rFonts w:ascii="Calibri" w:hAnsi="Calibri" w:cs="Calibri"/>
          <w:b/>
          <w:sz w:val="22"/>
          <w:szCs w:val="22"/>
        </w:rPr>
        <w:t>otevřené</w:t>
      </w:r>
      <w:r>
        <w:rPr>
          <w:rFonts w:ascii="Calibri" w:hAnsi="Calibri" w:cs="Calibri"/>
          <w:b/>
          <w:sz w:val="22"/>
          <w:szCs w:val="22"/>
        </w:rPr>
        <w:t>m</w:t>
      </w:r>
      <w:r w:rsidR="00156921" w:rsidRPr="00F632A2">
        <w:rPr>
          <w:rFonts w:ascii="Calibri" w:hAnsi="Calibri" w:cs="Calibri"/>
          <w:b/>
          <w:sz w:val="22"/>
          <w:szCs w:val="22"/>
        </w:rPr>
        <w:t xml:space="preserve"> řízení</w:t>
      </w:r>
    </w:p>
    <w:p w:rsidR="005068A3" w:rsidRDefault="005068A3" w:rsidP="005068A3">
      <w:pPr>
        <w:jc w:val="center"/>
        <w:rPr>
          <w:rFonts w:ascii="Calibri" w:hAnsi="Calibri" w:cs="Calibri"/>
          <w:sz w:val="22"/>
          <w:szCs w:val="22"/>
        </w:rPr>
      </w:pPr>
    </w:p>
    <w:p w:rsidR="005068A3" w:rsidRPr="00F632A2" w:rsidRDefault="005068A3" w:rsidP="005068A3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dle zákona č. 134/2016</w:t>
      </w:r>
      <w:r w:rsidRPr="00F632A2">
        <w:rPr>
          <w:rFonts w:ascii="Calibri" w:hAnsi="Calibri" w:cs="Calibri"/>
          <w:sz w:val="22"/>
          <w:szCs w:val="22"/>
        </w:rPr>
        <w:t xml:space="preserve"> Sb., o </w:t>
      </w:r>
      <w:r>
        <w:rPr>
          <w:rFonts w:ascii="Calibri" w:hAnsi="Calibri" w:cs="Calibri"/>
          <w:sz w:val="22"/>
          <w:szCs w:val="22"/>
        </w:rPr>
        <w:t xml:space="preserve">zadávání veřejných zakázek </w:t>
      </w:r>
      <w:r w:rsidRPr="00F632A2">
        <w:rPr>
          <w:rFonts w:ascii="Calibri" w:hAnsi="Calibri" w:cs="Calibri"/>
          <w:sz w:val="22"/>
          <w:szCs w:val="22"/>
        </w:rPr>
        <w:t xml:space="preserve">(dále jen „zákon“) </w:t>
      </w:r>
    </w:p>
    <w:p w:rsidR="00156921" w:rsidRDefault="00156921" w:rsidP="00156921">
      <w:pPr>
        <w:rPr>
          <w:rFonts w:ascii="Calibri" w:hAnsi="Calibri" w:cs="Calibri"/>
          <w:sz w:val="22"/>
          <w:szCs w:val="22"/>
        </w:rPr>
      </w:pPr>
    </w:p>
    <w:p w:rsidR="00EF080C" w:rsidRDefault="00EF080C" w:rsidP="000147C4">
      <w:pPr>
        <w:jc w:val="center"/>
        <w:rPr>
          <w:rFonts w:ascii="Calibri" w:hAnsi="Calibri" w:cs="Calibri"/>
          <w:sz w:val="22"/>
          <w:szCs w:val="22"/>
        </w:rPr>
      </w:pPr>
      <w:r w:rsidRPr="000147C4">
        <w:rPr>
          <w:rFonts w:ascii="Calibri" w:hAnsi="Calibri" w:cs="Calibri"/>
          <w:sz w:val="22"/>
          <w:szCs w:val="22"/>
        </w:rPr>
        <w:t>Veřejná zakázka v rámci investiční akce „</w:t>
      </w:r>
      <w:r w:rsidR="00C51A30" w:rsidRPr="000147C4">
        <w:rPr>
          <w:rFonts w:ascii="Calibri" w:hAnsi="Calibri" w:cs="Calibri"/>
          <w:sz w:val="22"/>
          <w:szCs w:val="22"/>
        </w:rPr>
        <w:t xml:space="preserve">VFU – novostavba </w:t>
      </w:r>
      <w:proofErr w:type="spellStart"/>
      <w:r w:rsidR="00C51A30" w:rsidRPr="000147C4">
        <w:rPr>
          <w:rFonts w:ascii="Calibri" w:hAnsi="Calibri" w:cs="Calibri"/>
          <w:sz w:val="22"/>
          <w:szCs w:val="22"/>
        </w:rPr>
        <w:t>účelové-produkční</w:t>
      </w:r>
      <w:proofErr w:type="spellEnd"/>
      <w:r w:rsidR="00C51A30" w:rsidRPr="000147C4">
        <w:rPr>
          <w:rFonts w:ascii="Calibri" w:hAnsi="Calibri" w:cs="Calibri"/>
          <w:sz w:val="22"/>
          <w:szCs w:val="22"/>
        </w:rPr>
        <w:t xml:space="preserve"> stáje Nový Dvůr“, která je spolufinancována ze státního rozpočtu a vedena pod identifikačním číslem EDS: 133D21L003003</w:t>
      </w:r>
    </w:p>
    <w:p w:rsidR="00E00E7B" w:rsidRDefault="00E00E7B" w:rsidP="00156921">
      <w:pPr>
        <w:rPr>
          <w:rFonts w:ascii="Calibri" w:hAnsi="Calibri" w:cs="Calibri"/>
          <w:sz w:val="22"/>
          <w:szCs w:val="22"/>
        </w:rPr>
      </w:pPr>
    </w:p>
    <w:p w:rsidR="00156921" w:rsidRPr="00F632A2" w:rsidRDefault="00156921" w:rsidP="00156921">
      <w:pPr>
        <w:rPr>
          <w:rFonts w:ascii="Calibri" w:hAnsi="Calibri" w:cs="Calibri"/>
          <w:sz w:val="22"/>
          <w:szCs w:val="22"/>
        </w:rPr>
      </w:pPr>
      <w:r w:rsidRPr="00F632A2">
        <w:rPr>
          <w:rFonts w:ascii="Calibri" w:hAnsi="Calibri" w:cs="Calibri"/>
          <w:sz w:val="22"/>
          <w:szCs w:val="22"/>
        </w:rPr>
        <w:t>IDENTIFIKACE ZADAVATELE</w:t>
      </w:r>
    </w:p>
    <w:p w:rsidR="00DB37F1" w:rsidRDefault="00DB37F1" w:rsidP="00DB37F1">
      <w:pPr>
        <w:rPr>
          <w:rFonts w:ascii="Calibri" w:hAnsi="Calibri" w:cs="Calibri"/>
          <w:b/>
          <w:bCs/>
          <w:sz w:val="22"/>
          <w:szCs w:val="22"/>
        </w:rPr>
      </w:pPr>
      <w:r w:rsidRPr="00F632A2">
        <w:rPr>
          <w:rFonts w:ascii="Calibri" w:hAnsi="Calibri" w:cs="Calibri"/>
          <w:sz w:val="22"/>
          <w:szCs w:val="22"/>
        </w:rPr>
        <w:t>Název:</w:t>
      </w:r>
      <w:r w:rsidRPr="00F632A2">
        <w:rPr>
          <w:rFonts w:ascii="Calibri" w:hAnsi="Calibri" w:cs="Calibri"/>
          <w:sz w:val="22"/>
          <w:szCs w:val="22"/>
        </w:rPr>
        <w:tab/>
      </w:r>
      <w:r w:rsidRPr="00F632A2">
        <w:rPr>
          <w:rFonts w:ascii="Calibri" w:hAnsi="Calibri" w:cs="Calibri"/>
          <w:sz w:val="22"/>
          <w:szCs w:val="22"/>
        </w:rPr>
        <w:tab/>
      </w:r>
      <w:r w:rsidRPr="00F632A2">
        <w:rPr>
          <w:rFonts w:ascii="Calibri" w:hAnsi="Calibri" w:cs="Calibri"/>
          <w:sz w:val="22"/>
          <w:szCs w:val="22"/>
        </w:rPr>
        <w:tab/>
      </w:r>
      <w:r w:rsidRPr="00F632A2">
        <w:rPr>
          <w:rFonts w:ascii="Calibri" w:hAnsi="Calibri" w:cs="Calibri"/>
          <w:b/>
          <w:bCs/>
          <w:sz w:val="22"/>
          <w:szCs w:val="22"/>
        </w:rPr>
        <w:t>Veterinární a farmaceutická univerzita Brno</w:t>
      </w:r>
    </w:p>
    <w:p w:rsidR="00DB37F1" w:rsidRPr="00DB37F1" w:rsidRDefault="00DB37F1" w:rsidP="00DB37F1">
      <w:pPr>
        <w:rPr>
          <w:rFonts w:ascii="Palatino Linotype" w:hAnsi="Palatino Linotype" w:cs="Arial"/>
          <w:szCs w:val="20"/>
        </w:rPr>
      </w:pPr>
      <w:r w:rsidRPr="00DB37F1">
        <w:rPr>
          <w:rFonts w:ascii="Calibri" w:hAnsi="Calibri" w:cs="Calibri"/>
          <w:bCs/>
          <w:sz w:val="22"/>
          <w:szCs w:val="22"/>
        </w:rPr>
        <w:t>Právní forma:</w:t>
      </w:r>
      <w:r w:rsidRPr="00DB37F1">
        <w:rPr>
          <w:rFonts w:ascii="Calibri" w:hAnsi="Calibri" w:cs="Calibri"/>
          <w:bCs/>
          <w:sz w:val="22"/>
          <w:szCs w:val="22"/>
        </w:rPr>
        <w:tab/>
      </w:r>
      <w:r w:rsidRPr="00DB37F1">
        <w:rPr>
          <w:rFonts w:ascii="Calibri" w:hAnsi="Calibri" w:cs="Calibri"/>
          <w:bCs/>
          <w:sz w:val="22"/>
          <w:szCs w:val="22"/>
        </w:rPr>
        <w:tab/>
        <w:t>veřejná vysoká škola, kód 601</w:t>
      </w:r>
    </w:p>
    <w:p w:rsidR="00DB37F1" w:rsidRPr="00F632A2" w:rsidRDefault="00DB37F1" w:rsidP="00DB37F1">
      <w:pPr>
        <w:rPr>
          <w:rFonts w:ascii="Calibri" w:hAnsi="Calibri" w:cs="Calibri"/>
          <w:bCs/>
          <w:sz w:val="22"/>
          <w:szCs w:val="22"/>
        </w:rPr>
      </w:pPr>
      <w:r w:rsidRPr="00F632A2">
        <w:rPr>
          <w:rFonts w:ascii="Calibri" w:hAnsi="Calibri" w:cs="Calibri"/>
          <w:bCs/>
          <w:sz w:val="22"/>
          <w:szCs w:val="22"/>
        </w:rPr>
        <w:t>Sídlo:</w:t>
      </w:r>
      <w:r w:rsidRPr="00F632A2">
        <w:rPr>
          <w:rFonts w:ascii="Calibri" w:hAnsi="Calibri" w:cs="Calibri"/>
          <w:bCs/>
          <w:sz w:val="22"/>
          <w:szCs w:val="22"/>
        </w:rPr>
        <w:tab/>
      </w:r>
      <w:r w:rsidRPr="00F632A2">
        <w:rPr>
          <w:rFonts w:ascii="Calibri" w:hAnsi="Calibri" w:cs="Calibri"/>
          <w:bCs/>
          <w:sz w:val="22"/>
          <w:szCs w:val="22"/>
        </w:rPr>
        <w:tab/>
      </w:r>
      <w:r w:rsidRPr="00F632A2">
        <w:rPr>
          <w:rFonts w:ascii="Calibri" w:hAnsi="Calibri" w:cs="Calibri"/>
          <w:bCs/>
          <w:sz w:val="22"/>
          <w:szCs w:val="22"/>
        </w:rPr>
        <w:tab/>
        <w:t>Palackého</w:t>
      </w:r>
      <w:r>
        <w:rPr>
          <w:rFonts w:ascii="Calibri" w:hAnsi="Calibri" w:cs="Calibri"/>
          <w:bCs/>
          <w:sz w:val="22"/>
          <w:szCs w:val="22"/>
        </w:rPr>
        <w:t xml:space="preserve"> tř.</w:t>
      </w:r>
      <w:r w:rsidRPr="00F632A2">
        <w:rPr>
          <w:rFonts w:ascii="Calibri" w:hAnsi="Calibri" w:cs="Calibri"/>
          <w:bCs/>
          <w:sz w:val="22"/>
          <w:szCs w:val="22"/>
        </w:rPr>
        <w:t xml:space="preserve"> 1946/1, 612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F632A2">
        <w:rPr>
          <w:rFonts w:ascii="Calibri" w:hAnsi="Calibri" w:cs="Calibri"/>
          <w:bCs/>
          <w:sz w:val="22"/>
          <w:szCs w:val="22"/>
        </w:rPr>
        <w:t>42 Brno</w:t>
      </w:r>
    </w:p>
    <w:p w:rsidR="00DB37F1" w:rsidRPr="00F632A2" w:rsidRDefault="00DB37F1" w:rsidP="00DB37F1">
      <w:pPr>
        <w:rPr>
          <w:rFonts w:ascii="Calibri" w:hAnsi="Calibri" w:cs="Calibri"/>
          <w:sz w:val="22"/>
          <w:szCs w:val="22"/>
        </w:rPr>
      </w:pPr>
      <w:r w:rsidRPr="00F632A2">
        <w:rPr>
          <w:rFonts w:ascii="Calibri" w:hAnsi="Calibri" w:cs="Calibri"/>
          <w:bCs/>
          <w:sz w:val="22"/>
          <w:szCs w:val="22"/>
        </w:rPr>
        <w:t>IČ:</w:t>
      </w:r>
      <w:r w:rsidRPr="00F632A2">
        <w:rPr>
          <w:rFonts w:ascii="Calibri" w:hAnsi="Calibri" w:cs="Calibri"/>
          <w:bCs/>
          <w:sz w:val="22"/>
          <w:szCs w:val="22"/>
        </w:rPr>
        <w:tab/>
      </w:r>
      <w:r w:rsidRPr="00F632A2">
        <w:rPr>
          <w:rFonts w:ascii="Calibri" w:hAnsi="Calibri" w:cs="Calibri"/>
          <w:bCs/>
          <w:sz w:val="22"/>
          <w:szCs w:val="22"/>
        </w:rPr>
        <w:tab/>
      </w:r>
      <w:r w:rsidRPr="00F632A2">
        <w:rPr>
          <w:rFonts w:ascii="Calibri" w:hAnsi="Calibri" w:cs="Calibri"/>
          <w:bCs/>
          <w:sz w:val="22"/>
          <w:szCs w:val="22"/>
        </w:rPr>
        <w:tab/>
        <w:t>62157124</w:t>
      </w:r>
    </w:p>
    <w:p w:rsidR="00DB37F1" w:rsidRPr="00F632A2" w:rsidRDefault="00DB37F1" w:rsidP="00DB37F1">
      <w:pPr>
        <w:rPr>
          <w:rFonts w:ascii="Calibri" w:hAnsi="Calibri" w:cs="Calibri"/>
          <w:bCs/>
          <w:sz w:val="22"/>
          <w:szCs w:val="22"/>
        </w:rPr>
      </w:pPr>
      <w:r w:rsidRPr="00F632A2">
        <w:rPr>
          <w:rFonts w:ascii="Calibri" w:hAnsi="Calibri" w:cs="Calibri"/>
          <w:sz w:val="22"/>
          <w:szCs w:val="22"/>
        </w:rPr>
        <w:t xml:space="preserve">DIČ:      </w:t>
      </w:r>
      <w:r w:rsidRPr="00F632A2">
        <w:rPr>
          <w:rFonts w:ascii="Calibri" w:hAnsi="Calibri" w:cs="Calibri"/>
          <w:sz w:val="22"/>
          <w:szCs w:val="22"/>
        </w:rPr>
        <w:tab/>
      </w:r>
      <w:r w:rsidRPr="00F632A2">
        <w:rPr>
          <w:rFonts w:ascii="Calibri" w:hAnsi="Calibri" w:cs="Calibri"/>
          <w:sz w:val="22"/>
          <w:szCs w:val="22"/>
        </w:rPr>
        <w:tab/>
      </w:r>
      <w:r w:rsidRPr="00F632A2">
        <w:rPr>
          <w:rFonts w:ascii="Calibri" w:hAnsi="Calibri" w:cs="Calibri"/>
          <w:sz w:val="22"/>
          <w:szCs w:val="22"/>
        </w:rPr>
        <w:tab/>
      </w:r>
      <w:r w:rsidRPr="00F632A2">
        <w:rPr>
          <w:rFonts w:ascii="Calibri" w:hAnsi="Calibri" w:cs="Calibri"/>
          <w:bCs/>
          <w:sz w:val="22"/>
          <w:szCs w:val="22"/>
        </w:rPr>
        <w:t>CZ62157124</w:t>
      </w:r>
    </w:p>
    <w:p w:rsidR="00DB37F1" w:rsidRPr="00F632A2" w:rsidRDefault="00DB37F1" w:rsidP="00DB37F1">
      <w:pPr>
        <w:rPr>
          <w:rFonts w:ascii="Calibri" w:hAnsi="Calibri" w:cs="Calibri"/>
          <w:sz w:val="22"/>
          <w:szCs w:val="22"/>
        </w:rPr>
      </w:pPr>
      <w:r w:rsidRPr="00F632A2">
        <w:rPr>
          <w:rFonts w:ascii="Calibri" w:hAnsi="Calibri" w:cs="Calibri"/>
          <w:sz w:val="22"/>
          <w:szCs w:val="22"/>
        </w:rPr>
        <w:t>Zastoupená:</w:t>
      </w:r>
      <w:r w:rsidRPr="00F632A2">
        <w:rPr>
          <w:rFonts w:ascii="Calibri" w:hAnsi="Calibri" w:cs="Calibri"/>
          <w:sz w:val="22"/>
          <w:szCs w:val="22"/>
        </w:rPr>
        <w:tab/>
      </w:r>
      <w:r w:rsidRPr="00F632A2">
        <w:rPr>
          <w:rFonts w:ascii="Calibri" w:hAnsi="Calibri" w:cs="Calibri"/>
          <w:sz w:val="22"/>
          <w:szCs w:val="22"/>
        </w:rPr>
        <w:tab/>
        <w:t>prof. MVDr. Ing. Pavel Suchý, CSc., rektor</w:t>
      </w:r>
    </w:p>
    <w:p w:rsidR="00156921" w:rsidRDefault="00156921" w:rsidP="00156921">
      <w:pPr>
        <w:rPr>
          <w:rStyle w:val="Hypertextovodkaz"/>
          <w:rFonts w:ascii="Calibri" w:hAnsi="Calibri" w:cs="Calibri"/>
          <w:sz w:val="22"/>
          <w:szCs w:val="22"/>
        </w:rPr>
      </w:pPr>
    </w:p>
    <w:p w:rsidR="00E00E7B" w:rsidRPr="00F632A2" w:rsidRDefault="00E00E7B" w:rsidP="00156921">
      <w:pPr>
        <w:rPr>
          <w:rStyle w:val="Hypertextovodkaz"/>
          <w:rFonts w:ascii="Calibri" w:hAnsi="Calibri" w:cs="Calibri"/>
          <w:sz w:val="22"/>
          <w:szCs w:val="22"/>
        </w:rPr>
      </w:pPr>
    </w:p>
    <w:p w:rsidR="00156921" w:rsidRPr="00F632A2" w:rsidRDefault="00156921" w:rsidP="00156921">
      <w:pPr>
        <w:rPr>
          <w:rFonts w:ascii="Calibri" w:hAnsi="Calibri" w:cs="Calibri"/>
          <w:sz w:val="22"/>
          <w:szCs w:val="22"/>
        </w:rPr>
      </w:pPr>
      <w:r w:rsidRPr="00F632A2">
        <w:rPr>
          <w:rFonts w:ascii="Calibri" w:hAnsi="Calibri" w:cs="Calibri"/>
          <w:sz w:val="22"/>
          <w:szCs w:val="22"/>
        </w:rPr>
        <w:t xml:space="preserve">IDENTIFIKACE </w:t>
      </w:r>
      <w:r w:rsidRPr="00F632A2">
        <w:rPr>
          <w:rFonts w:ascii="Calibri" w:hAnsi="Calibri" w:cs="Calibri"/>
          <w:color w:val="000000"/>
          <w:sz w:val="22"/>
          <w:szCs w:val="22"/>
        </w:rPr>
        <w:t>ZÁSTUPCE</w:t>
      </w:r>
      <w:r w:rsidRPr="00F632A2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1257FD">
        <w:rPr>
          <w:rFonts w:ascii="Calibri" w:hAnsi="Calibri" w:cs="Calibri"/>
          <w:sz w:val="22"/>
          <w:szCs w:val="22"/>
        </w:rPr>
        <w:t>ZADAVATELE (v souladu s § 43</w:t>
      </w:r>
      <w:r w:rsidRPr="00F632A2">
        <w:rPr>
          <w:rFonts w:ascii="Calibri" w:hAnsi="Calibri" w:cs="Calibri"/>
          <w:sz w:val="22"/>
          <w:szCs w:val="22"/>
        </w:rPr>
        <w:t xml:space="preserve"> zákona)</w:t>
      </w:r>
    </w:p>
    <w:p w:rsidR="001F3EFA" w:rsidRPr="00F632A2" w:rsidRDefault="001F3EFA" w:rsidP="001F3EFA">
      <w:pPr>
        <w:rPr>
          <w:rFonts w:ascii="Calibri" w:hAnsi="Calibri" w:cs="Calibri"/>
          <w:bCs/>
          <w:sz w:val="22"/>
          <w:szCs w:val="22"/>
        </w:rPr>
      </w:pPr>
      <w:r w:rsidRPr="00F632A2">
        <w:rPr>
          <w:rFonts w:ascii="Calibri" w:hAnsi="Calibri" w:cs="Calibri"/>
          <w:sz w:val="22"/>
          <w:szCs w:val="22"/>
        </w:rPr>
        <w:t>Název:</w:t>
      </w:r>
      <w:r w:rsidRPr="00F632A2">
        <w:rPr>
          <w:rFonts w:ascii="Calibri" w:hAnsi="Calibri" w:cs="Calibri"/>
          <w:sz w:val="22"/>
          <w:szCs w:val="22"/>
        </w:rPr>
        <w:tab/>
      </w:r>
      <w:r w:rsidRPr="00F632A2">
        <w:rPr>
          <w:rFonts w:ascii="Calibri" w:hAnsi="Calibri" w:cs="Calibri"/>
          <w:sz w:val="22"/>
          <w:szCs w:val="22"/>
        </w:rPr>
        <w:tab/>
      </w:r>
      <w:r w:rsidRPr="00F632A2">
        <w:rPr>
          <w:rFonts w:ascii="Calibri" w:hAnsi="Calibri" w:cs="Calibri"/>
          <w:sz w:val="22"/>
          <w:szCs w:val="22"/>
        </w:rPr>
        <w:tab/>
      </w:r>
      <w:r w:rsidRPr="00F632A2">
        <w:rPr>
          <w:rFonts w:ascii="Calibri" w:hAnsi="Calibri" w:cs="Calibri"/>
          <w:bCs/>
          <w:sz w:val="22"/>
          <w:szCs w:val="22"/>
        </w:rPr>
        <w:t>INVESTINŽENÝRING a.s.</w:t>
      </w:r>
    </w:p>
    <w:p w:rsidR="001F3EFA" w:rsidRPr="00F632A2" w:rsidRDefault="001F3EFA" w:rsidP="001F3EFA">
      <w:pPr>
        <w:rPr>
          <w:rFonts w:ascii="Calibri" w:hAnsi="Calibri" w:cs="Calibri"/>
          <w:sz w:val="22"/>
          <w:szCs w:val="22"/>
        </w:rPr>
      </w:pPr>
      <w:r w:rsidRPr="00F632A2">
        <w:rPr>
          <w:rFonts w:ascii="Calibri" w:hAnsi="Calibri" w:cs="Calibri"/>
          <w:bCs/>
          <w:sz w:val="22"/>
          <w:szCs w:val="22"/>
        </w:rPr>
        <w:t>Sídlo:</w:t>
      </w:r>
      <w:r w:rsidRPr="00F632A2">
        <w:rPr>
          <w:rFonts w:ascii="Calibri" w:hAnsi="Calibri" w:cs="Calibri"/>
          <w:bCs/>
          <w:sz w:val="22"/>
          <w:szCs w:val="22"/>
        </w:rPr>
        <w:tab/>
      </w:r>
      <w:r w:rsidRPr="00F632A2">
        <w:rPr>
          <w:rFonts w:ascii="Calibri" w:hAnsi="Calibri" w:cs="Calibri"/>
          <w:bCs/>
          <w:sz w:val="22"/>
          <w:szCs w:val="22"/>
        </w:rPr>
        <w:tab/>
      </w:r>
      <w:r w:rsidRPr="00F632A2">
        <w:rPr>
          <w:rFonts w:ascii="Calibri" w:hAnsi="Calibri" w:cs="Calibri"/>
          <w:bCs/>
          <w:sz w:val="22"/>
          <w:szCs w:val="22"/>
        </w:rPr>
        <w:tab/>
      </w:r>
      <w:r w:rsidRPr="00F632A2">
        <w:rPr>
          <w:rFonts w:ascii="Calibri" w:hAnsi="Calibri" w:cs="Calibri"/>
          <w:sz w:val="22"/>
          <w:szCs w:val="22"/>
        </w:rPr>
        <w:t>Brno, Kapucínské náměstí 5, PSČ 60200</w:t>
      </w:r>
    </w:p>
    <w:p w:rsidR="001F3EFA" w:rsidRPr="00F632A2" w:rsidRDefault="001F3EFA" w:rsidP="001F3EFA">
      <w:pPr>
        <w:rPr>
          <w:rFonts w:ascii="Calibri" w:hAnsi="Calibri" w:cs="Calibri"/>
          <w:bCs/>
          <w:sz w:val="22"/>
          <w:szCs w:val="22"/>
        </w:rPr>
      </w:pPr>
      <w:r w:rsidRPr="00F632A2">
        <w:rPr>
          <w:rFonts w:ascii="Calibri" w:hAnsi="Calibri" w:cs="Calibri"/>
          <w:bCs/>
          <w:sz w:val="22"/>
          <w:szCs w:val="22"/>
        </w:rPr>
        <w:t>IČ:</w:t>
      </w:r>
      <w:r w:rsidRPr="00F632A2">
        <w:rPr>
          <w:rFonts w:ascii="Calibri" w:hAnsi="Calibri" w:cs="Calibri"/>
          <w:bCs/>
          <w:sz w:val="22"/>
          <w:szCs w:val="22"/>
        </w:rPr>
        <w:tab/>
      </w:r>
      <w:r w:rsidRPr="00F632A2">
        <w:rPr>
          <w:rFonts w:ascii="Calibri" w:hAnsi="Calibri" w:cs="Calibri"/>
          <w:bCs/>
          <w:sz w:val="22"/>
          <w:szCs w:val="22"/>
        </w:rPr>
        <w:tab/>
      </w:r>
      <w:r w:rsidRPr="00F632A2">
        <w:rPr>
          <w:rFonts w:ascii="Calibri" w:hAnsi="Calibri" w:cs="Calibri"/>
          <w:bCs/>
          <w:sz w:val="22"/>
          <w:szCs w:val="22"/>
        </w:rPr>
        <w:tab/>
        <w:t>60742470</w:t>
      </w:r>
    </w:p>
    <w:p w:rsidR="001F3EFA" w:rsidRPr="00F632A2" w:rsidRDefault="001F3EFA" w:rsidP="001F3EFA">
      <w:pPr>
        <w:rPr>
          <w:rFonts w:ascii="Calibri" w:hAnsi="Calibri" w:cs="Calibri"/>
          <w:sz w:val="22"/>
          <w:szCs w:val="22"/>
        </w:rPr>
      </w:pPr>
      <w:r w:rsidRPr="00F632A2">
        <w:rPr>
          <w:rFonts w:ascii="Calibri" w:hAnsi="Calibri" w:cs="Calibri"/>
          <w:bCs/>
          <w:sz w:val="22"/>
          <w:szCs w:val="22"/>
        </w:rPr>
        <w:t>Zastoupená:</w:t>
      </w:r>
      <w:r w:rsidRPr="00F632A2">
        <w:rPr>
          <w:rFonts w:ascii="Calibri" w:hAnsi="Calibri" w:cs="Calibri"/>
          <w:bCs/>
          <w:sz w:val="22"/>
          <w:szCs w:val="22"/>
        </w:rPr>
        <w:tab/>
      </w:r>
      <w:r w:rsidRPr="00F632A2">
        <w:rPr>
          <w:rFonts w:ascii="Calibri" w:hAnsi="Calibri" w:cs="Calibri"/>
          <w:bCs/>
          <w:sz w:val="22"/>
          <w:szCs w:val="22"/>
        </w:rPr>
        <w:tab/>
        <w:t xml:space="preserve">Ing. </w:t>
      </w:r>
      <w:r w:rsidRPr="00F632A2">
        <w:rPr>
          <w:rFonts w:ascii="Calibri" w:hAnsi="Calibri" w:cs="Calibri"/>
          <w:sz w:val="22"/>
          <w:szCs w:val="22"/>
        </w:rPr>
        <w:t xml:space="preserve">Tomášem </w:t>
      </w:r>
      <w:proofErr w:type="spellStart"/>
      <w:r w:rsidRPr="00F632A2">
        <w:rPr>
          <w:rFonts w:ascii="Calibri" w:hAnsi="Calibri" w:cs="Calibri"/>
          <w:sz w:val="22"/>
          <w:szCs w:val="22"/>
        </w:rPr>
        <w:t>Šterclem</w:t>
      </w:r>
      <w:proofErr w:type="spellEnd"/>
      <w:r w:rsidRPr="00F632A2">
        <w:rPr>
          <w:rFonts w:ascii="Calibri" w:hAnsi="Calibri" w:cs="Calibri"/>
          <w:sz w:val="22"/>
          <w:szCs w:val="22"/>
        </w:rPr>
        <w:t>, předsedou představenstva</w:t>
      </w:r>
    </w:p>
    <w:p w:rsidR="0075266B" w:rsidRPr="0075266B" w:rsidRDefault="0075266B" w:rsidP="0075266B">
      <w:pPr>
        <w:rPr>
          <w:rFonts w:ascii="Calibri" w:hAnsi="Calibri" w:cs="Calibri"/>
          <w:bCs/>
          <w:sz w:val="22"/>
          <w:szCs w:val="22"/>
        </w:rPr>
      </w:pPr>
      <w:r w:rsidRPr="0075266B">
        <w:rPr>
          <w:rFonts w:ascii="Calibri" w:hAnsi="Calibri" w:cs="Calibri"/>
          <w:bCs/>
          <w:sz w:val="22"/>
          <w:szCs w:val="22"/>
        </w:rPr>
        <w:t>Kontaktní adresa:</w:t>
      </w:r>
      <w:r w:rsidRPr="0075266B">
        <w:rPr>
          <w:rFonts w:ascii="Calibri" w:hAnsi="Calibri" w:cs="Calibri"/>
          <w:bCs/>
          <w:sz w:val="22"/>
          <w:szCs w:val="22"/>
        </w:rPr>
        <w:tab/>
        <w:t>INVESTINŽENÝRING a.s., Lipová 906/1, 602 00 Brno</w:t>
      </w:r>
    </w:p>
    <w:p w:rsidR="001F3EFA" w:rsidRPr="00F632A2" w:rsidRDefault="001F3EFA" w:rsidP="001F3EFA">
      <w:pPr>
        <w:rPr>
          <w:rFonts w:ascii="Calibri" w:hAnsi="Calibri" w:cs="Calibri"/>
          <w:bCs/>
          <w:sz w:val="22"/>
          <w:szCs w:val="22"/>
        </w:rPr>
      </w:pPr>
      <w:r w:rsidRPr="00F632A2">
        <w:rPr>
          <w:rFonts w:ascii="Calibri" w:hAnsi="Calibri" w:cs="Calibri"/>
          <w:bCs/>
          <w:sz w:val="22"/>
          <w:szCs w:val="22"/>
        </w:rPr>
        <w:t xml:space="preserve">Kontaktní osoba: </w:t>
      </w:r>
      <w:r w:rsidRPr="00F632A2">
        <w:rPr>
          <w:rFonts w:ascii="Calibri" w:hAnsi="Calibri" w:cs="Calibri"/>
          <w:bCs/>
          <w:sz w:val="22"/>
          <w:szCs w:val="22"/>
        </w:rPr>
        <w:tab/>
        <w:t xml:space="preserve">Mgr. Ilja Kašík, </w:t>
      </w:r>
      <w:r>
        <w:rPr>
          <w:rFonts w:ascii="Calibri" w:hAnsi="Calibri" w:cs="Calibri"/>
          <w:bCs/>
          <w:sz w:val="22"/>
          <w:szCs w:val="22"/>
        </w:rPr>
        <w:t xml:space="preserve">email: </w:t>
      </w:r>
      <w:hyperlink r:id="rId8" w:history="1">
        <w:r w:rsidRPr="006B324C">
          <w:rPr>
            <w:rStyle w:val="Hypertextovodkaz"/>
            <w:rFonts w:ascii="Calibri" w:hAnsi="Calibri" w:cs="Calibri"/>
            <w:bCs/>
            <w:sz w:val="22"/>
            <w:szCs w:val="22"/>
          </w:rPr>
          <w:t>kasik@inving.cz</w:t>
        </w:r>
      </w:hyperlink>
      <w:r w:rsidRPr="00F632A2">
        <w:rPr>
          <w:rFonts w:ascii="Calibri" w:hAnsi="Calibri" w:cs="Calibri"/>
          <w:bCs/>
          <w:sz w:val="22"/>
          <w:szCs w:val="22"/>
        </w:rPr>
        <w:t>,</w:t>
      </w:r>
      <w:r>
        <w:rPr>
          <w:rFonts w:ascii="Calibri" w:hAnsi="Calibri" w:cs="Calibri"/>
          <w:bCs/>
          <w:sz w:val="22"/>
          <w:szCs w:val="22"/>
        </w:rPr>
        <w:t xml:space="preserve"> tel.: +420</w:t>
      </w:r>
      <w:r w:rsidRPr="00F632A2">
        <w:rPr>
          <w:rFonts w:ascii="Calibri" w:hAnsi="Calibri" w:cs="Calibri"/>
          <w:bCs/>
          <w:sz w:val="22"/>
          <w:szCs w:val="22"/>
        </w:rPr>
        <w:t xml:space="preserve"> 604 665 171</w:t>
      </w:r>
    </w:p>
    <w:p w:rsidR="00156921" w:rsidRPr="00F632A2" w:rsidRDefault="00156921" w:rsidP="00156921">
      <w:pPr>
        <w:pStyle w:val="Zkladntext3"/>
        <w:spacing w:after="0"/>
        <w:jc w:val="both"/>
        <w:rPr>
          <w:rFonts w:ascii="Calibri" w:eastAsia="Arial Unicode MS" w:hAnsi="Calibri" w:cs="Arial"/>
          <w:color w:val="000000"/>
          <w:sz w:val="22"/>
          <w:szCs w:val="22"/>
        </w:rPr>
      </w:pPr>
    </w:p>
    <w:p w:rsidR="00E00E7B" w:rsidRDefault="00E00E7B" w:rsidP="00156921">
      <w:pPr>
        <w:pStyle w:val="Zkladntext3"/>
        <w:spacing w:after="0"/>
        <w:jc w:val="both"/>
        <w:rPr>
          <w:rFonts w:ascii="Calibri" w:eastAsia="Arial Unicode MS" w:hAnsi="Calibri" w:cs="Arial"/>
          <w:color w:val="000000"/>
          <w:sz w:val="22"/>
          <w:szCs w:val="22"/>
        </w:rPr>
      </w:pPr>
    </w:p>
    <w:p w:rsidR="00E00E7B" w:rsidRDefault="00E00E7B" w:rsidP="00156921">
      <w:pPr>
        <w:pStyle w:val="Zkladntext3"/>
        <w:spacing w:after="0"/>
        <w:jc w:val="both"/>
        <w:rPr>
          <w:rFonts w:ascii="Calibri" w:eastAsia="Arial Unicode MS" w:hAnsi="Calibri" w:cs="Arial"/>
          <w:color w:val="000000"/>
          <w:sz w:val="22"/>
          <w:szCs w:val="22"/>
        </w:rPr>
      </w:pPr>
    </w:p>
    <w:p w:rsidR="00156921" w:rsidRPr="00F632A2" w:rsidRDefault="00156921" w:rsidP="00156921">
      <w:pPr>
        <w:pStyle w:val="Zkladntext3"/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  <w:r w:rsidRPr="00F632A2">
        <w:rPr>
          <w:rFonts w:ascii="Calibri" w:eastAsia="Arial Unicode MS" w:hAnsi="Calibri" w:cs="Arial"/>
          <w:color w:val="000000"/>
          <w:sz w:val="22"/>
          <w:szCs w:val="22"/>
        </w:rPr>
        <w:t xml:space="preserve">Zástupce zadavatele je zmocněn k organizačnímu zajištění celého průběhu zadávacího řízení v rozsahu dle § </w:t>
      </w:r>
      <w:r w:rsidR="001257FD">
        <w:rPr>
          <w:rFonts w:ascii="Calibri" w:eastAsia="Arial Unicode MS" w:hAnsi="Calibri" w:cs="Arial"/>
          <w:color w:val="000000"/>
          <w:sz w:val="22"/>
          <w:szCs w:val="22"/>
        </w:rPr>
        <w:t>43</w:t>
      </w:r>
      <w:r w:rsidRPr="00F632A2">
        <w:rPr>
          <w:rFonts w:ascii="Calibri" w:eastAsia="Arial Unicode MS" w:hAnsi="Calibri" w:cs="Arial"/>
          <w:color w:val="000000"/>
          <w:sz w:val="22"/>
          <w:szCs w:val="22"/>
        </w:rPr>
        <w:t xml:space="preserve"> zákona.</w:t>
      </w:r>
      <w:r w:rsidR="003F4091">
        <w:rPr>
          <w:rFonts w:ascii="Calibri" w:eastAsia="Arial Unicode MS" w:hAnsi="Calibri" w:cs="Arial"/>
          <w:color w:val="000000"/>
          <w:sz w:val="22"/>
          <w:szCs w:val="22"/>
        </w:rPr>
        <w:t xml:space="preserve"> </w:t>
      </w:r>
      <w:r w:rsidR="003F4091" w:rsidRPr="003F4091">
        <w:rPr>
          <w:rFonts w:ascii="Calibri" w:eastAsia="Arial Unicode MS" w:hAnsi="Calibri" w:cs="Arial"/>
          <w:color w:val="000000"/>
          <w:sz w:val="22"/>
          <w:szCs w:val="22"/>
        </w:rPr>
        <w:t>Zástupce zadavatele se podílel na zpracování texto</w:t>
      </w:r>
      <w:r w:rsidR="003F4091">
        <w:rPr>
          <w:rFonts w:ascii="Calibri" w:eastAsia="Arial Unicode MS" w:hAnsi="Calibri" w:cs="Arial"/>
          <w:color w:val="000000"/>
          <w:sz w:val="22"/>
          <w:szCs w:val="22"/>
        </w:rPr>
        <w:t xml:space="preserve">vé části zadávací dokumentace </w:t>
      </w:r>
      <w:r w:rsidR="003F4091" w:rsidRPr="003F4091">
        <w:rPr>
          <w:rFonts w:ascii="Calibri" w:eastAsia="Arial Unicode MS" w:hAnsi="Calibri" w:cs="Arial"/>
          <w:color w:val="000000"/>
          <w:sz w:val="22"/>
          <w:szCs w:val="22"/>
        </w:rPr>
        <w:t>v mezích stanovených zadavatelem</w:t>
      </w:r>
    </w:p>
    <w:p w:rsidR="00156921" w:rsidRPr="00F632A2" w:rsidRDefault="00156921" w:rsidP="00156921">
      <w:pPr>
        <w:rPr>
          <w:rFonts w:ascii="Calibri" w:hAnsi="Calibri" w:cs="Calibri"/>
          <w:sz w:val="22"/>
          <w:szCs w:val="22"/>
        </w:rPr>
      </w:pPr>
    </w:p>
    <w:p w:rsidR="00E00E7B" w:rsidRDefault="00E00E7B" w:rsidP="00E00E7B">
      <w:pPr>
        <w:rPr>
          <w:rFonts w:asciiTheme="minorHAnsi" w:hAnsiTheme="minorHAnsi" w:cs="Calibri"/>
          <w:sz w:val="22"/>
          <w:szCs w:val="22"/>
        </w:rPr>
      </w:pPr>
    </w:p>
    <w:p w:rsidR="00E00E7B" w:rsidRDefault="00E00E7B" w:rsidP="00E00E7B">
      <w:pPr>
        <w:rPr>
          <w:rFonts w:asciiTheme="minorHAnsi" w:hAnsiTheme="minorHAnsi" w:cs="Calibri"/>
          <w:sz w:val="22"/>
          <w:szCs w:val="22"/>
        </w:rPr>
      </w:pPr>
    </w:p>
    <w:p w:rsidR="00E00E7B" w:rsidRPr="00DB37F1" w:rsidRDefault="00E00E7B" w:rsidP="00E00E7B">
      <w:pPr>
        <w:jc w:val="both"/>
        <w:rPr>
          <w:rFonts w:asciiTheme="minorHAnsi" w:hAnsiTheme="minorHAnsi" w:cstheme="minorHAnsi"/>
          <w:sz w:val="22"/>
          <w:szCs w:val="22"/>
        </w:rPr>
      </w:pPr>
      <w:r w:rsidRPr="00DB37F1">
        <w:rPr>
          <w:rFonts w:asciiTheme="minorHAnsi" w:hAnsiTheme="minorHAnsi" w:cstheme="minorHAnsi"/>
          <w:sz w:val="22"/>
          <w:szCs w:val="22"/>
        </w:rPr>
        <w:t xml:space="preserve">Kompletní zadávací dokumentace je uveřejněna po celou dobu běhu lhůty pro podání nabídek na </w:t>
      </w:r>
      <w:r w:rsidRPr="00D5490C">
        <w:rPr>
          <w:rFonts w:asciiTheme="minorHAnsi" w:hAnsiTheme="minorHAnsi" w:cstheme="minorHAnsi"/>
          <w:sz w:val="22"/>
          <w:szCs w:val="22"/>
        </w:rPr>
        <w:t>profilu zadavatele (</w:t>
      </w:r>
      <w:hyperlink r:id="rId9" w:tgtFrame="_blank" w:history="1">
        <w:r w:rsidR="00D5490C" w:rsidRPr="00D5490C">
          <w:rPr>
            <w:rStyle w:val="Hypertextovodkaz"/>
            <w:rFonts w:asciiTheme="minorHAnsi" w:hAnsiTheme="minorHAnsi" w:cstheme="minorHAnsi"/>
            <w:sz w:val="22"/>
            <w:szCs w:val="22"/>
          </w:rPr>
          <w:t>https://zakazky.vfu.cz/</w:t>
        </w:r>
      </w:hyperlink>
      <w:r w:rsidRPr="00D5490C">
        <w:rPr>
          <w:rFonts w:asciiTheme="minorHAnsi" w:hAnsiTheme="minorHAnsi" w:cstheme="minorHAnsi"/>
          <w:sz w:val="22"/>
          <w:szCs w:val="22"/>
        </w:rPr>
        <w:t>)</w:t>
      </w:r>
    </w:p>
    <w:p w:rsidR="00B8371A" w:rsidRPr="00F632A2" w:rsidRDefault="00B8371A" w:rsidP="00156921">
      <w:pPr>
        <w:rPr>
          <w:rFonts w:ascii="Calibri" w:hAnsi="Calibri" w:cs="Calibri"/>
          <w:sz w:val="22"/>
          <w:szCs w:val="22"/>
        </w:rPr>
      </w:pPr>
    </w:p>
    <w:p w:rsidR="00E00E7B" w:rsidRDefault="00E00E7B" w:rsidP="001257FD">
      <w:pPr>
        <w:rPr>
          <w:rFonts w:ascii="Calibri" w:hAnsi="Calibri" w:cs="Calibri"/>
          <w:sz w:val="22"/>
          <w:szCs w:val="22"/>
          <w:highlight w:val="yellow"/>
        </w:rPr>
      </w:pPr>
    </w:p>
    <w:p w:rsidR="00E00E7B" w:rsidRDefault="00E00E7B" w:rsidP="001257FD">
      <w:pPr>
        <w:rPr>
          <w:rFonts w:ascii="Calibri" w:hAnsi="Calibri" w:cs="Calibri"/>
          <w:sz w:val="22"/>
          <w:szCs w:val="22"/>
          <w:highlight w:val="yellow"/>
        </w:rPr>
      </w:pPr>
    </w:p>
    <w:p w:rsidR="00395F7B" w:rsidRDefault="00395F7B" w:rsidP="001257FD">
      <w:pPr>
        <w:rPr>
          <w:rFonts w:ascii="Calibri" w:hAnsi="Calibri" w:cs="Calibri"/>
          <w:sz w:val="22"/>
          <w:szCs w:val="22"/>
          <w:highlight w:val="yellow"/>
        </w:rPr>
      </w:pPr>
    </w:p>
    <w:p w:rsidR="00395F7B" w:rsidRDefault="00395F7B" w:rsidP="001257FD">
      <w:pPr>
        <w:rPr>
          <w:rFonts w:ascii="Calibri" w:hAnsi="Calibri" w:cs="Calibri"/>
          <w:sz w:val="22"/>
          <w:szCs w:val="22"/>
          <w:highlight w:val="yellow"/>
        </w:rPr>
      </w:pPr>
    </w:p>
    <w:p w:rsidR="001257FD" w:rsidRDefault="00DD488E" w:rsidP="001257FD">
      <w:pPr>
        <w:rPr>
          <w:rFonts w:ascii="Calibri" w:hAnsi="Calibri" w:cs="Calibri"/>
          <w:sz w:val="22"/>
          <w:szCs w:val="22"/>
        </w:rPr>
      </w:pPr>
      <w:r w:rsidRPr="00D33559">
        <w:rPr>
          <w:rFonts w:ascii="Calibri" w:hAnsi="Calibri" w:cs="Calibri"/>
          <w:sz w:val="22"/>
          <w:szCs w:val="22"/>
        </w:rPr>
        <w:t xml:space="preserve">V Brně dne </w:t>
      </w:r>
      <w:r w:rsidR="00D33559" w:rsidRPr="00D33559">
        <w:rPr>
          <w:rFonts w:ascii="Calibri" w:hAnsi="Calibri" w:cs="Calibri"/>
          <w:sz w:val="22"/>
          <w:szCs w:val="22"/>
        </w:rPr>
        <w:t>25</w:t>
      </w:r>
      <w:r w:rsidR="0096195E" w:rsidRPr="00D33559">
        <w:rPr>
          <w:rFonts w:ascii="Calibri" w:hAnsi="Calibri" w:cs="Calibri"/>
          <w:sz w:val="22"/>
          <w:szCs w:val="22"/>
        </w:rPr>
        <w:t xml:space="preserve">. </w:t>
      </w:r>
      <w:r w:rsidR="00D33559" w:rsidRPr="00D33559">
        <w:rPr>
          <w:rFonts w:ascii="Calibri" w:hAnsi="Calibri" w:cs="Calibri"/>
          <w:sz w:val="22"/>
          <w:szCs w:val="22"/>
        </w:rPr>
        <w:t>8</w:t>
      </w:r>
      <w:r w:rsidRPr="00D33559">
        <w:rPr>
          <w:rFonts w:ascii="Calibri" w:hAnsi="Calibri" w:cs="Calibri"/>
          <w:sz w:val="22"/>
          <w:szCs w:val="22"/>
        </w:rPr>
        <w:t>. 2017</w:t>
      </w:r>
    </w:p>
    <w:p w:rsidR="00156921" w:rsidRPr="00F632A2" w:rsidRDefault="001257FD" w:rsidP="001257FD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156921" w:rsidRPr="00F632A2">
        <w:rPr>
          <w:rFonts w:ascii="Calibri" w:hAnsi="Calibri" w:cs="Calibri"/>
          <w:sz w:val="22"/>
          <w:szCs w:val="22"/>
        </w:rPr>
        <w:t>………………………………………………………</w:t>
      </w:r>
    </w:p>
    <w:p w:rsidR="00156921" w:rsidRPr="00F632A2" w:rsidRDefault="00156921" w:rsidP="00156921">
      <w:pPr>
        <w:jc w:val="right"/>
        <w:rPr>
          <w:rFonts w:ascii="Calibri" w:hAnsi="Calibri" w:cs="Calibri"/>
          <w:bCs/>
          <w:sz w:val="22"/>
          <w:szCs w:val="22"/>
        </w:rPr>
      </w:pPr>
      <w:r w:rsidRPr="00F632A2">
        <w:rPr>
          <w:rFonts w:ascii="Calibri" w:hAnsi="Calibri" w:cs="Calibri"/>
          <w:bCs/>
          <w:sz w:val="22"/>
          <w:szCs w:val="22"/>
        </w:rPr>
        <w:t>Mgr. Ilja Kašík</w:t>
      </w:r>
    </w:p>
    <w:p w:rsidR="00156921" w:rsidRPr="00F632A2" w:rsidRDefault="00B8371A" w:rsidP="00B8371A">
      <w:pPr>
        <w:jc w:val="righ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</w:t>
      </w:r>
      <w:r w:rsidR="00156921" w:rsidRPr="00F632A2">
        <w:rPr>
          <w:rFonts w:ascii="Calibri" w:hAnsi="Calibri" w:cs="Calibri"/>
          <w:bCs/>
          <w:sz w:val="22"/>
          <w:szCs w:val="22"/>
        </w:rPr>
        <w:t>ověřen zadavatelem</w:t>
      </w:r>
      <w:r w:rsidR="00156921" w:rsidRPr="00F632A2">
        <w:rPr>
          <w:rFonts w:ascii="Calibri" w:hAnsi="Calibri" w:cs="Calibri"/>
          <w:bCs/>
          <w:sz w:val="22"/>
          <w:szCs w:val="22"/>
        </w:rPr>
        <w:br w:type="page"/>
      </w:r>
    </w:p>
    <w:p w:rsidR="00156921" w:rsidRPr="00F632A2" w:rsidRDefault="00156921" w:rsidP="00CD1052">
      <w:pPr>
        <w:pStyle w:val="Styl0"/>
      </w:pPr>
      <w:r w:rsidRPr="00F632A2">
        <w:lastRenderedPageBreak/>
        <w:t>PŘEDMĚT VEŘEJNÉ ZAKÁZKY</w:t>
      </w:r>
    </w:p>
    <w:p w:rsidR="001F3EFA" w:rsidRDefault="00156921" w:rsidP="001F3EFA">
      <w:pPr>
        <w:pStyle w:val="Styl1"/>
      </w:pPr>
      <w:r w:rsidRPr="0001503F">
        <w:t xml:space="preserve">Předmětem veřejné zakázky jsou </w:t>
      </w:r>
      <w:r w:rsidR="00BA06F5" w:rsidRPr="0001503F">
        <w:t>dodávky</w:t>
      </w:r>
      <w:r w:rsidR="008C326E" w:rsidRPr="0001503F">
        <w:t xml:space="preserve"> spočívající v</w:t>
      </w:r>
      <w:r w:rsidR="00FE0A47" w:rsidRPr="0001503F">
        <w:t>e</w:t>
      </w:r>
      <w:r w:rsidR="008C326E" w:rsidRPr="0001503F">
        <w:t xml:space="preserve"> </w:t>
      </w:r>
      <w:r w:rsidR="00FE0A47" w:rsidRPr="0001503F">
        <w:rPr>
          <w:rFonts w:asciiTheme="minorHAnsi" w:eastAsia="Arial Unicode MS" w:hAnsiTheme="minorHAnsi" w:cs="Arial"/>
          <w:color w:val="000000"/>
        </w:rPr>
        <w:t>vypracování realizační dokumentace</w:t>
      </w:r>
      <w:r w:rsidR="00DB6B6E">
        <w:rPr>
          <w:rFonts w:asciiTheme="minorHAnsi" w:eastAsia="Arial Unicode MS" w:hAnsiTheme="minorHAnsi" w:cs="Arial"/>
          <w:color w:val="000000"/>
        </w:rPr>
        <w:t xml:space="preserve"> dodávané technologie</w:t>
      </w:r>
      <w:r w:rsidR="00FE0A47" w:rsidRPr="0001503F">
        <w:t xml:space="preserve"> a </w:t>
      </w:r>
      <w:r w:rsidR="008C326E" w:rsidRPr="0001503F">
        <w:t>dodání</w:t>
      </w:r>
      <w:r w:rsidR="00313C86" w:rsidRPr="0001503F">
        <w:t xml:space="preserve"> </w:t>
      </w:r>
      <w:r w:rsidR="00396EF1" w:rsidRPr="0001503F">
        <w:rPr>
          <w:rFonts w:asciiTheme="minorHAnsi" w:eastAsia="Arial Unicode MS" w:hAnsiTheme="minorHAnsi" w:cs="Arial"/>
          <w:color w:val="000000"/>
        </w:rPr>
        <w:t xml:space="preserve">2 ks robotických </w:t>
      </w:r>
      <w:r w:rsidR="008C326E" w:rsidRPr="0001503F">
        <w:rPr>
          <w:rFonts w:asciiTheme="minorHAnsi" w:eastAsia="Arial Unicode MS" w:hAnsiTheme="minorHAnsi" w:cs="Arial"/>
          <w:color w:val="000000"/>
        </w:rPr>
        <w:t>dojící</w:t>
      </w:r>
      <w:r w:rsidR="00396EF1" w:rsidRPr="0001503F">
        <w:rPr>
          <w:rFonts w:asciiTheme="minorHAnsi" w:eastAsia="Arial Unicode MS" w:hAnsiTheme="minorHAnsi" w:cs="Arial"/>
          <w:color w:val="000000"/>
        </w:rPr>
        <w:t>ch</w:t>
      </w:r>
      <w:r w:rsidR="008C326E" w:rsidRPr="0001503F">
        <w:rPr>
          <w:rFonts w:asciiTheme="minorHAnsi" w:eastAsia="Arial Unicode MS" w:hAnsiTheme="minorHAnsi" w:cs="Arial"/>
          <w:color w:val="000000"/>
        </w:rPr>
        <w:t xml:space="preserve"> </w:t>
      </w:r>
      <w:r w:rsidR="00396EF1" w:rsidRPr="0001503F">
        <w:rPr>
          <w:rFonts w:asciiTheme="minorHAnsi" w:eastAsia="Arial Unicode MS" w:hAnsiTheme="minorHAnsi" w:cs="Arial"/>
          <w:color w:val="000000"/>
        </w:rPr>
        <w:t>zařízení</w:t>
      </w:r>
      <w:r w:rsidR="00C4519D">
        <w:rPr>
          <w:rFonts w:asciiTheme="minorHAnsi" w:eastAsia="Arial Unicode MS" w:hAnsiTheme="minorHAnsi" w:cs="Arial"/>
          <w:color w:val="000000"/>
        </w:rPr>
        <w:t>, 1 ks chladícího tanku a 1 ks záložního tanku</w:t>
      </w:r>
      <w:r w:rsidR="00FE0A47" w:rsidRPr="0001503F">
        <w:rPr>
          <w:rFonts w:asciiTheme="minorHAnsi" w:eastAsia="Arial Unicode MS" w:hAnsiTheme="minorHAnsi" w:cs="Arial"/>
          <w:color w:val="000000"/>
        </w:rPr>
        <w:t xml:space="preserve">. </w:t>
      </w:r>
      <w:r w:rsidR="0001503F">
        <w:t>Dodavatelem nabízené technologie</w:t>
      </w:r>
      <w:r w:rsidR="001F3EFA" w:rsidRPr="0001503F">
        <w:t xml:space="preserve"> musí splňovat minimálně následující technické požadavky:</w:t>
      </w:r>
    </w:p>
    <w:p w:rsidR="00C4519D" w:rsidRPr="00C4519D" w:rsidRDefault="00C4519D" w:rsidP="00C4519D">
      <w:pPr>
        <w:pStyle w:val="Styl2"/>
        <w:rPr>
          <w:u w:val="single"/>
        </w:rPr>
      </w:pPr>
      <w:r w:rsidRPr="00C4519D">
        <w:rPr>
          <w:u w:val="single"/>
        </w:rPr>
        <w:t>Robotická dojící zařízení:</w:t>
      </w:r>
    </w:p>
    <w:p w:rsidR="00FB4F23" w:rsidRPr="0060021A" w:rsidRDefault="00FB4F23" w:rsidP="00C4519D">
      <w:pPr>
        <w:pStyle w:val="Styl2"/>
        <w:numPr>
          <w:ilvl w:val="0"/>
          <w:numId w:val="30"/>
        </w:numPr>
        <w:spacing w:before="80"/>
        <w:ind w:left="2126" w:hanging="425"/>
      </w:pPr>
      <w:r w:rsidRPr="0060021A">
        <w:t xml:space="preserve">kapacita </w:t>
      </w:r>
      <w:r w:rsidR="00D36AEA" w:rsidRPr="0060021A">
        <w:t xml:space="preserve">obou </w:t>
      </w:r>
      <w:r w:rsidRPr="0060021A">
        <w:t>robotických dojících zařízení</w:t>
      </w:r>
      <w:r w:rsidR="00D36AEA" w:rsidRPr="0060021A">
        <w:t xml:space="preserve"> dohromady</w:t>
      </w:r>
      <w:r w:rsidRPr="0060021A">
        <w:t>: m</w:t>
      </w:r>
      <w:r w:rsidR="00925070" w:rsidRPr="0060021A">
        <w:t xml:space="preserve">in. 120 </w:t>
      </w:r>
      <w:r w:rsidRPr="0060021A">
        <w:t>ks</w:t>
      </w:r>
      <w:r w:rsidR="00D36AEA" w:rsidRPr="0060021A">
        <w:t xml:space="preserve"> dojených krav</w:t>
      </w:r>
    </w:p>
    <w:p w:rsidR="001F3EFA" w:rsidRPr="0001503F" w:rsidRDefault="001F3EFA" w:rsidP="00C4519D">
      <w:pPr>
        <w:pStyle w:val="Styl2"/>
        <w:numPr>
          <w:ilvl w:val="0"/>
          <w:numId w:val="30"/>
        </w:numPr>
        <w:spacing w:before="80"/>
        <w:ind w:left="2126" w:hanging="425"/>
      </w:pPr>
      <w:r w:rsidRPr="0001503F">
        <w:t>separa</w:t>
      </w:r>
      <w:r w:rsidRPr="0001503F">
        <w:rPr>
          <w:rFonts w:hint="eastAsia"/>
        </w:rPr>
        <w:t>č</w:t>
      </w:r>
      <w:r w:rsidRPr="0001503F">
        <w:t>ní systém pro nestandardní mléko v</w:t>
      </w:r>
      <w:r w:rsidRPr="0001503F">
        <w:rPr>
          <w:rFonts w:hint="eastAsia"/>
        </w:rPr>
        <w:t>č</w:t>
      </w:r>
      <w:r w:rsidRPr="0001503F">
        <w:t>etn</w:t>
      </w:r>
      <w:r w:rsidRPr="0001503F">
        <w:rPr>
          <w:rFonts w:hint="eastAsia"/>
        </w:rPr>
        <w:t>ě</w:t>
      </w:r>
      <w:r w:rsidRPr="0001503F">
        <w:t xml:space="preserve"> nádob na separované mléko,</w:t>
      </w:r>
    </w:p>
    <w:p w:rsidR="001F3EFA" w:rsidRPr="0001503F" w:rsidRDefault="001F3EFA" w:rsidP="00C4519D">
      <w:pPr>
        <w:pStyle w:val="Styl2"/>
        <w:numPr>
          <w:ilvl w:val="0"/>
          <w:numId w:val="30"/>
        </w:numPr>
        <w:spacing w:before="80"/>
        <w:ind w:left="2126" w:hanging="425"/>
      </w:pPr>
      <w:r w:rsidRPr="0001503F">
        <w:t>identifikace dojnice v robotu,</w:t>
      </w:r>
    </w:p>
    <w:p w:rsidR="001F3EFA" w:rsidRPr="0001503F" w:rsidRDefault="001F3EFA" w:rsidP="00C4519D">
      <w:pPr>
        <w:pStyle w:val="Styl2"/>
        <w:numPr>
          <w:ilvl w:val="0"/>
          <w:numId w:val="30"/>
        </w:numPr>
        <w:spacing w:before="80"/>
        <w:ind w:left="2126" w:hanging="425"/>
      </w:pPr>
      <w:r w:rsidRPr="0001503F">
        <w:t>identifikace dojnice podle kr</w:t>
      </w:r>
      <w:r w:rsidRPr="0001503F">
        <w:rPr>
          <w:rFonts w:hint="eastAsia"/>
        </w:rPr>
        <w:t>č</w:t>
      </w:r>
      <w:r w:rsidRPr="0001503F">
        <w:t xml:space="preserve">ních </w:t>
      </w:r>
      <w:proofErr w:type="spellStart"/>
      <w:r w:rsidRPr="0001503F">
        <w:t>respondér</w:t>
      </w:r>
      <w:r w:rsidRPr="0001503F">
        <w:rPr>
          <w:rFonts w:hint="eastAsia"/>
        </w:rPr>
        <w:t>ů</w:t>
      </w:r>
      <w:proofErr w:type="spellEnd"/>
      <w:r w:rsidRPr="0001503F">
        <w:t>,</w:t>
      </w:r>
    </w:p>
    <w:p w:rsidR="001F3EFA" w:rsidRPr="0001503F" w:rsidRDefault="001F3EFA" w:rsidP="00C4519D">
      <w:pPr>
        <w:pStyle w:val="Styl2"/>
        <w:numPr>
          <w:ilvl w:val="0"/>
          <w:numId w:val="30"/>
        </w:numPr>
        <w:spacing w:before="80"/>
        <w:ind w:left="2126" w:hanging="425"/>
      </w:pPr>
      <w:r w:rsidRPr="0001503F">
        <w:t>ř</w:t>
      </w:r>
      <w:r w:rsidRPr="0001503F">
        <w:rPr>
          <w:rFonts w:hint="eastAsia"/>
        </w:rPr>
        <w:t>í</w:t>
      </w:r>
      <w:r w:rsidRPr="0001503F">
        <w:t>dící PC musí obsahova</w:t>
      </w:r>
      <w:r w:rsidR="00FB4F23" w:rsidRPr="0001503F">
        <w:t>t software kompatibilní s dojícím zařízením</w:t>
      </w:r>
      <w:r w:rsidRPr="0001503F">
        <w:t>,</w:t>
      </w:r>
    </w:p>
    <w:p w:rsidR="001F3EFA" w:rsidRPr="0001503F" w:rsidRDefault="001F3EFA" w:rsidP="00C4519D">
      <w:pPr>
        <w:pStyle w:val="Styl2"/>
        <w:numPr>
          <w:ilvl w:val="0"/>
          <w:numId w:val="30"/>
        </w:numPr>
        <w:spacing w:before="80"/>
        <w:ind w:left="2126" w:hanging="425"/>
      </w:pPr>
      <w:r w:rsidRPr="0001503F">
        <w:t>indikátor tuku,</w:t>
      </w:r>
    </w:p>
    <w:p w:rsidR="001F3EFA" w:rsidRPr="0001503F" w:rsidRDefault="001F3EFA" w:rsidP="00C4519D">
      <w:pPr>
        <w:pStyle w:val="Styl2"/>
        <w:numPr>
          <w:ilvl w:val="0"/>
          <w:numId w:val="30"/>
        </w:numPr>
        <w:spacing w:before="80"/>
        <w:ind w:left="2126" w:hanging="425"/>
      </w:pPr>
      <w:r w:rsidRPr="0001503F">
        <w:t>indikátor bílkovin,</w:t>
      </w:r>
    </w:p>
    <w:p w:rsidR="001F3EFA" w:rsidRPr="0001503F" w:rsidRDefault="001F3EFA" w:rsidP="00C4519D">
      <w:pPr>
        <w:pStyle w:val="Styl2"/>
        <w:numPr>
          <w:ilvl w:val="0"/>
          <w:numId w:val="30"/>
        </w:numPr>
        <w:spacing w:before="80"/>
        <w:ind w:left="2126" w:hanging="425"/>
      </w:pPr>
      <w:r w:rsidRPr="0001503F">
        <w:t>indikátor laktózy,</w:t>
      </w:r>
    </w:p>
    <w:p w:rsidR="001F3EFA" w:rsidRPr="0001503F" w:rsidRDefault="001F3EFA" w:rsidP="00C4519D">
      <w:pPr>
        <w:pStyle w:val="Styl2"/>
        <w:numPr>
          <w:ilvl w:val="0"/>
          <w:numId w:val="30"/>
        </w:numPr>
        <w:spacing w:before="80"/>
        <w:ind w:left="2126" w:hanging="425"/>
      </w:pPr>
      <w:r w:rsidRPr="0001503F">
        <w:t>nezávislé dojení každé čtvrti,</w:t>
      </w:r>
    </w:p>
    <w:p w:rsidR="001F3EFA" w:rsidRPr="0001503F" w:rsidRDefault="001F3EFA" w:rsidP="00C4519D">
      <w:pPr>
        <w:pStyle w:val="Styl2"/>
        <w:numPr>
          <w:ilvl w:val="0"/>
          <w:numId w:val="30"/>
        </w:numPr>
        <w:spacing w:before="80"/>
        <w:ind w:left="2126" w:hanging="425"/>
      </w:pPr>
      <w:r w:rsidRPr="0001503F">
        <w:t>dynamická pulzace a dynamický podtlak závislý na pr</w:t>
      </w:r>
      <w:r w:rsidRPr="0001503F">
        <w:rPr>
          <w:rFonts w:hint="eastAsia"/>
        </w:rPr>
        <w:t>ů</w:t>
      </w:r>
      <w:r w:rsidRPr="0001503F">
        <w:t>toku mléka,</w:t>
      </w:r>
    </w:p>
    <w:p w:rsidR="001F3EFA" w:rsidRPr="0001503F" w:rsidRDefault="001F3EFA" w:rsidP="00C4519D">
      <w:pPr>
        <w:pStyle w:val="Styl2"/>
        <w:numPr>
          <w:ilvl w:val="0"/>
          <w:numId w:val="30"/>
        </w:numPr>
        <w:spacing w:before="80"/>
        <w:ind w:left="2126" w:hanging="425"/>
      </w:pPr>
      <w:r w:rsidRPr="0001503F">
        <w:t>dezinfekce strukových návle</w:t>
      </w:r>
      <w:r w:rsidRPr="0001503F">
        <w:rPr>
          <w:rFonts w:hint="eastAsia"/>
        </w:rPr>
        <w:t>č</w:t>
      </w:r>
      <w:r w:rsidRPr="0001503F">
        <w:t>ek po dojení párou,</w:t>
      </w:r>
    </w:p>
    <w:p w:rsidR="001F3EFA" w:rsidRPr="0001503F" w:rsidRDefault="001F3EFA" w:rsidP="00C4519D">
      <w:pPr>
        <w:pStyle w:val="Styl2"/>
        <w:numPr>
          <w:ilvl w:val="0"/>
          <w:numId w:val="30"/>
        </w:numPr>
        <w:spacing w:before="80"/>
        <w:ind w:left="2126" w:hanging="425"/>
      </w:pPr>
      <w:r w:rsidRPr="0001503F">
        <w:t>výstup informa</w:t>
      </w:r>
      <w:r w:rsidRPr="0001503F">
        <w:rPr>
          <w:rFonts w:hint="eastAsia"/>
        </w:rPr>
        <w:t>č</w:t>
      </w:r>
      <w:r w:rsidRPr="0001503F">
        <w:t>ních systém</w:t>
      </w:r>
      <w:r w:rsidRPr="0001503F">
        <w:rPr>
          <w:rFonts w:hint="eastAsia"/>
        </w:rPr>
        <w:t>ů</w:t>
      </w:r>
      <w:r w:rsidRPr="0001503F">
        <w:t xml:space="preserve"> na mobilní telefon,</w:t>
      </w:r>
    </w:p>
    <w:p w:rsidR="001F3EFA" w:rsidRPr="0001503F" w:rsidRDefault="001F3EFA" w:rsidP="00C4519D">
      <w:pPr>
        <w:pStyle w:val="Styl2"/>
        <w:numPr>
          <w:ilvl w:val="0"/>
          <w:numId w:val="30"/>
        </w:numPr>
        <w:spacing w:before="80"/>
        <w:ind w:left="2126" w:hanging="425"/>
      </w:pPr>
      <w:r w:rsidRPr="0001503F">
        <w:t>čišt</w:t>
      </w:r>
      <w:r w:rsidRPr="0001503F">
        <w:rPr>
          <w:rFonts w:hint="eastAsia"/>
        </w:rPr>
        <w:t>ě</w:t>
      </w:r>
      <w:r w:rsidRPr="0001503F">
        <w:t>ní a stimulace struk</w:t>
      </w:r>
      <w:r w:rsidRPr="0001503F">
        <w:rPr>
          <w:rFonts w:hint="eastAsia"/>
        </w:rPr>
        <w:t>ů</w:t>
      </w:r>
      <w:r w:rsidRPr="0001503F">
        <w:t xml:space="preserve"> pomocí rota</w:t>
      </w:r>
      <w:r w:rsidRPr="0001503F">
        <w:rPr>
          <w:rFonts w:hint="eastAsia"/>
        </w:rPr>
        <w:t>č</w:t>
      </w:r>
      <w:r w:rsidRPr="0001503F">
        <w:t>ních kartá</w:t>
      </w:r>
      <w:r w:rsidRPr="0001503F">
        <w:rPr>
          <w:rFonts w:hint="eastAsia"/>
        </w:rPr>
        <w:t>č</w:t>
      </w:r>
      <w:r w:rsidRPr="0001503F">
        <w:t>k</w:t>
      </w:r>
      <w:r w:rsidRPr="0001503F">
        <w:rPr>
          <w:rFonts w:hint="eastAsia"/>
        </w:rPr>
        <w:t>ů</w:t>
      </w:r>
      <w:r w:rsidRPr="0001503F">
        <w:t>,</w:t>
      </w:r>
    </w:p>
    <w:p w:rsidR="001F3EFA" w:rsidRPr="0001503F" w:rsidRDefault="001F3EFA" w:rsidP="00C4519D">
      <w:pPr>
        <w:pStyle w:val="Styl2"/>
        <w:numPr>
          <w:ilvl w:val="0"/>
          <w:numId w:val="30"/>
        </w:numPr>
        <w:spacing w:before="80"/>
        <w:ind w:left="2126" w:hanging="425"/>
      </w:pPr>
      <w:r w:rsidRPr="0001503F">
        <w:t>p</w:t>
      </w:r>
      <w:r w:rsidRPr="0001503F">
        <w:rPr>
          <w:rFonts w:hint="eastAsia"/>
        </w:rPr>
        <w:t>ří</w:t>
      </w:r>
      <w:r w:rsidRPr="0001503F">
        <w:t>mý vstup do robota a výstup z robota,</w:t>
      </w:r>
    </w:p>
    <w:p w:rsidR="001F3EFA" w:rsidRPr="0001503F" w:rsidRDefault="001F3EFA" w:rsidP="00C4519D">
      <w:pPr>
        <w:pStyle w:val="Styl2"/>
        <w:numPr>
          <w:ilvl w:val="0"/>
          <w:numId w:val="30"/>
        </w:numPr>
        <w:spacing w:before="80"/>
        <w:ind w:left="2126" w:hanging="425"/>
      </w:pPr>
      <w:r w:rsidRPr="0001503F">
        <w:t>systém indikace p</w:t>
      </w:r>
      <w:r w:rsidRPr="0001503F">
        <w:rPr>
          <w:rFonts w:hint="eastAsia"/>
        </w:rPr>
        <w:t>ř</w:t>
      </w:r>
      <w:r w:rsidRPr="0001503F">
        <w:t xml:space="preserve">ežvykování v reálném </w:t>
      </w:r>
      <w:r w:rsidRPr="0001503F">
        <w:rPr>
          <w:rFonts w:hint="eastAsia"/>
        </w:rPr>
        <w:t>č</w:t>
      </w:r>
      <w:r w:rsidRPr="0001503F">
        <w:t>ase bez nutnosti návšt</w:t>
      </w:r>
      <w:r w:rsidRPr="0001503F">
        <w:rPr>
          <w:rFonts w:hint="eastAsia"/>
        </w:rPr>
        <w:t>ě</w:t>
      </w:r>
      <w:r w:rsidRPr="0001503F">
        <w:t>vy robota dojnicí,</w:t>
      </w:r>
    </w:p>
    <w:p w:rsidR="001F3EFA" w:rsidRPr="0001503F" w:rsidRDefault="001F3EFA" w:rsidP="00C4519D">
      <w:pPr>
        <w:pStyle w:val="Styl2"/>
        <w:numPr>
          <w:ilvl w:val="0"/>
          <w:numId w:val="30"/>
        </w:numPr>
        <w:spacing w:before="80"/>
        <w:ind w:left="2126" w:hanging="425"/>
      </w:pPr>
      <w:r w:rsidRPr="0001503F">
        <w:t>integrovaná váha v robotu,</w:t>
      </w:r>
    </w:p>
    <w:p w:rsidR="001F3EFA" w:rsidRPr="0001503F" w:rsidRDefault="001F3EFA" w:rsidP="00C4519D">
      <w:pPr>
        <w:pStyle w:val="Styl2"/>
        <w:numPr>
          <w:ilvl w:val="0"/>
          <w:numId w:val="30"/>
        </w:numPr>
        <w:spacing w:before="80"/>
        <w:ind w:left="2126" w:hanging="425"/>
      </w:pPr>
      <w:r w:rsidRPr="0001503F">
        <w:t>za</w:t>
      </w:r>
      <w:r w:rsidRPr="0001503F">
        <w:rPr>
          <w:rFonts w:hint="eastAsia"/>
        </w:rPr>
        <w:t>ří</w:t>
      </w:r>
      <w:r w:rsidRPr="0001503F">
        <w:t>zení pro odb</w:t>
      </w:r>
      <w:r w:rsidRPr="0001503F">
        <w:rPr>
          <w:rFonts w:hint="eastAsia"/>
        </w:rPr>
        <w:t>ě</w:t>
      </w:r>
      <w:r w:rsidRPr="0001503F">
        <w:t>r vzor</w:t>
      </w:r>
      <w:r w:rsidR="00D36AEA">
        <w:t>k</w:t>
      </w:r>
      <w:r w:rsidRPr="0001503F">
        <w:rPr>
          <w:rFonts w:hint="eastAsia"/>
        </w:rPr>
        <w:t>ů</w:t>
      </w:r>
      <w:r w:rsidRPr="0001503F">
        <w:t>,</w:t>
      </w:r>
    </w:p>
    <w:p w:rsidR="001F3EFA" w:rsidRPr="0001503F" w:rsidRDefault="001F3EFA" w:rsidP="00C4519D">
      <w:pPr>
        <w:pStyle w:val="Styl2"/>
        <w:numPr>
          <w:ilvl w:val="0"/>
          <w:numId w:val="30"/>
        </w:numPr>
        <w:spacing w:before="80"/>
        <w:ind w:left="2126" w:hanging="425"/>
      </w:pPr>
      <w:r w:rsidRPr="0001503F">
        <w:t>dávkování a systém kontroly dávkování koncentrátu v robotu,</w:t>
      </w:r>
    </w:p>
    <w:p w:rsidR="001F3EFA" w:rsidRPr="0001503F" w:rsidRDefault="001F3EFA" w:rsidP="00C4519D">
      <w:pPr>
        <w:pStyle w:val="Styl2"/>
        <w:numPr>
          <w:ilvl w:val="0"/>
          <w:numId w:val="30"/>
        </w:numPr>
        <w:spacing w:before="80"/>
        <w:ind w:left="2126" w:hanging="425"/>
      </w:pPr>
      <w:r w:rsidRPr="0001503F">
        <w:t xml:space="preserve">systém indikace pohybové aktivity v reálném </w:t>
      </w:r>
      <w:r w:rsidRPr="0001503F">
        <w:rPr>
          <w:rFonts w:hint="eastAsia"/>
        </w:rPr>
        <w:t>č</w:t>
      </w:r>
      <w:r w:rsidRPr="0001503F">
        <w:t>ase bez nutnosti návšt</w:t>
      </w:r>
      <w:r w:rsidRPr="0001503F">
        <w:rPr>
          <w:rFonts w:hint="eastAsia"/>
        </w:rPr>
        <w:t>ě</w:t>
      </w:r>
      <w:r w:rsidRPr="0001503F">
        <w:t>vy robota dojnicí,</w:t>
      </w:r>
    </w:p>
    <w:p w:rsidR="001F3EFA" w:rsidRPr="0001503F" w:rsidRDefault="001F3EFA" w:rsidP="00C4519D">
      <w:pPr>
        <w:pStyle w:val="Styl2"/>
        <w:numPr>
          <w:ilvl w:val="0"/>
          <w:numId w:val="30"/>
        </w:numPr>
        <w:spacing w:before="80"/>
        <w:ind w:left="2126" w:hanging="425"/>
      </w:pPr>
      <w:r w:rsidRPr="0001503F">
        <w:t>identifikace zán</w:t>
      </w:r>
      <w:r w:rsidRPr="0001503F">
        <w:rPr>
          <w:rFonts w:hint="eastAsia"/>
        </w:rPr>
        <w:t>ě</w:t>
      </w:r>
      <w:r w:rsidRPr="0001503F">
        <w:t>tu vemene s p</w:t>
      </w:r>
      <w:r w:rsidRPr="0001503F">
        <w:rPr>
          <w:rFonts w:hint="eastAsia"/>
        </w:rPr>
        <w:t>ř</w:t>
      </w:r>
      <w:r w:rsidRPr="0001503F">
        <w:t>esným ur</w:t>
      </w:r>
      <w:r w:rsidRPr="0001503F">
        <w:rPr>
          <w:rFonts w:hint="eastAsia"/>
        </w:rPr>
        <w:t>č</w:t>
      </w:r>
      <w:r w:rsidRPr="0001503F">
        <w:t xml:space="preserve">ením postižené </w:t>
      </w:r>
      <w:r w:rsidRPr="0001503F">
        <w:rPr>
          <w:rFonts w:hint="eastAsia"/>
        </w:rPr>
        <w:t>č</w:t>
      </w:r>
      <w:r w:rsidRPr="0001503F">
        <w:t xml:space="preserve">tvrtě s identifikací problému (vodivost, barva, </w:t>
      </w:r>
      <w:r w:rsidRPr="0001503F">
        <w:rPr>
          <w:rFonts w:hint="eastAsia"/>
        </w:rPr>
        <w:t>č</w:t>
      </w:r>
      <w:r w:rsidRPr="0001503F">
        <w:t>as rozdojení),</w:t>
      </w:r>
    </w:p>
    <w:p w:rsidR="001F3EFA" w:rsidRPr="0001503F" w:rsidRDefault="001F3EFA" w:rsidP="00C4519D">
      <w:pPr>
        <w:pStyle w:val="Styl2"/>
        <w:numPr>
          <w:ilvl w:val="0"/>
          <w:numId w:val="30"/>
        </w:numPr>
        <w:spacing w:before="80"/>
        <w:ind w:left="2126" w:hanging="425"/>
      </w:pPr>
      <w:r w:rsidRPr="0001503F">
        <w:t>stanovení po</w:t>
      </w:r>
      <w:r w:rsidRPr="0001503F">
        <w:rPr>
          <w:rFonts w:hint="eastAsia"/>
        </w:rPr>
        <w:t>č</w:t>
      </w:r>
      <w:r w:rsidRPr="0001503F">
        <w:t>tu somatických bun</w:t>
      </w:r>
      <w:r w:rsidRPr="0001503F">
        <w:rPr>
          <w:rFonts w:hint="eastAsia"/>
        </w:rPr>
        <w:t>ě</w:t>
      </w:r>
      <w:r w:rsidRPr="0001503F">
        <w:t>k z každého dojení,</w:t>
      </w:r>
    </w:p>
    <w:p w:rsidR="001F3EFA" w:rsidRPr="0001503F" w:rsidRDefault="001F3EFA" w:rsidP="00C4519D">
      <w:pPr>
        <w:pStyle w:val="Styl2"/>
        <w:numPr>
          <w:ilvl w:val="0"/>
          <w:numId w:val="30"/>
        </w:numPr>
        <w:spacing w:before="80"/>
        <w:ind w:left="2126" w:hanging="425"/>
      </w:pPr>
      <w:r w:rsidRPr="0001503F">
        <w:t>m</w:t>
      </w:r>
      <w:r w:rsidRPr="0001503F">
        <w:rPr>
          <w:rFonts w:hint="eastAsia"/>
        </w:rPr>
        <w:t>ěř</w:t>
      </w:r>
      <w:r w:rsidRPr="0001503F">
        <w:t xml:space="preserve">ení </w:t>
      </w:r>
      <w:r w:rsidRPr="0001503F">
        <w:rPr>
          <w:rFonts w:hint="eastAsia"/>
        </w:rPr>
        <w:t>č</w:t>
      </w:r>
      <w:r w:rsidRPr="0001503F">
        <w:t>asu rozdojení,</w:t>
      </w:r>
    </w:p>
    <w:p w:rsidR="001F3EFA" w:rsidRPr="0001503F" w:rsidRDefault="001F3EFA" w:rsidP="00C4519D">
      <w:pPr>
        <w:pStyle w:val="Styl2"/>
        <w:numPr>
          <w:ilvl w:val="0"/>
          <w:numId w:val="30"/>
        </w:numPr>
        <w:spacing w:before="80"/>
        <w:ind w:left="2126" w:hanging="425"/>
      </w:pPr>
      <w:r w:rsidRPr="0001503F">
        <w:t>m</w:t>
      </w:r>
      <w:r w:rsidRPr="0001503F">
        <w:rPr>
          <w:rFonts w:hint="eastAsia"/>
        </w:rPr>
        <w:t>ěř</w:t>
      </w:r>
      <w:r w:rsidRPr="0001503F">
        <w:t>ení teploty mléka,</w:t>
      </w:r>
    </w:p>
    <w:p w:rsidR="001F3EFA" w:rsidRPr="0001503F" w:rsidRDefault="001F3EFA" w:rsidP="00C4519D">
      <w:pPr>
        <w:pStyle w:val="Styl2"/>
        <w:numPr>
          <w:ilvl w:val="0"/>
          <w:numId w:val="30"/>
        </w:numPr>
        <w:spacing w:before="80"/>
        <w:ind w:left="2126" w:hanging="425"/>
      </w:pPr>
      <w:r w:rsidRPr="0001503F">
        <w:t>identifikace zví</w:t>
      </w:r>
      <w:r w:rsidRPr="0001503F">
        <w:rPr>
          <w:rFonts w:hint="eastAsia"/>
        </w:rPr>
        <w:t>ř</w:t>
      </w:r>
      <w:r w:rsidRPr="0001503F">
        <w:t>ete se sníženou kvalitou mléka v rámci stáda,</w:t>
      </w:r>
    </w:p>
    <w:p w:rsidR="001F3EFA" w:rsidRPr="0001503F" w:rsidRDefault="001F3EFA" w:rsidP="00C4519D">
      <w:pPr>
        <w:pStyle w:val="Styl2"/>
        <w:numPr>
          <w:ilvl w:val="0"/>
          <w:numId w:val="30"/>
        </w:numPr>
        <w:spacing w:before="80"/>
        <w:ind w:left="2126" w:hanging="425"/>
      </w:pPr>
      <w:r w:rsidRPr="0001503F">
        <w:t>stanovení hodnot a výstup v textové i grafické podob</w:t>
      </w:r>
      <w:r w:rsidRPr="0001503F">
        <w:rPr>
          <w:rFonts w:hint="eastAsia"/>
        </w:rPr>
        <w:t>ě</w:t>
      </w:r>
      <w:r w:rsidRPr="0001503F">
        <w:t>,</w:t>
      </w:r>
    </w:p>
    <w:p w:rsidR="00156921" w:rsidRPr="0001503F" w:rsidRDefault="001F3EFA" w:rsidP="00C4519D">
      <w:pPr>
        <w:pStyle w:val="Styl2"/>
        <w:numPr>
          <w:ilvl w:val="0"/>
          <w:numId w:val="30"/>
        </w:numPr>
        <w:spacing w:before="80"/>
        <w:ind w:left="2126" w:hanging="425"/>
      </w:pPr>
      <w:r w:rsidRPr="0001503F">
        <w:t>východ z robota musí být opat</w:t>
      </w:r>
      <w:r w:rsidRPr="0001503F">
        <w:rPr>
          <w:rFonts w:hint="eastAsia"/>
        </w:rPr>
        <w:t>ř</w:t>
      </w:r>
      <w:r w:rsidRPr="0001503F">
        <w:t>en selek</w:t>
      </w:r>
      <w:r w:rsidRPr="0001503F">
        <w:rPr>
          <w:rFonts w:hint="eastAsia"/>
        </w:rPr>
        <w:t>č</w:t>
      </w:r>
      <w:r w:rsidRPr="0001503F">
        <w:t>ní brankou za ú</w:t>
      </w:r>
      <w:r w:rsidRPr="0001503F">
        <w:rPr>
          <w:rFonts w:hint="eastAsia"/>
        </w:rPr>
        <w:t>č</w:t>
      </w:r>
      <w:r w:rsidR="00FB4F23" w:rsidRPr="0001503F">
        <w:t>elem separace dojnice,</w:t>
      </w:r>
    </w:p>
    <w:p w:rsidR="00925070" w:rsidRDefault="0001503F" w:rsidP="00C4519D">
      <w:pPr>
        <w:pStyle w:val="Styl2"/>
        <w:numPr>
          <w:ilvl w:val="0"/>
          <w:numId w:val="30"/>
        </w:numPr>
        <w:spacing w:before="80"/>
        <w:ind w:left="2126" w:hanging="425"/>
      </w:pPr>
      <w:r w:rsidRPr="00925070">
        <w:t xml:space="preserve">technologie musí umožňovat </w:t>
      </w:r>
      <w:r w:rsidR="00DD488E" w:rsidRPr="00925070">
        <w:t>volný pohyb zvířat</w:t>
      </w:r>
      <w:r w:rsidR="00925070" w:rsidRPr="00925070">
        <w:t>,</w:t>
      </w:r>
    </w:p>
    <w:p w:rsidR="00FF3CD6" w:rsidRPr="00C4519D" w:rsidRDefault="00FF3CD6" w:rsidP="00C4519D">
      <w:pPr>
        <w:pStyle w:val="Styl2"/>
        <w:numPr>
          <w:ilvl w:val="0"/>
          <w:numId w:val="30"/>
        </w:numPr>
        <w:spacing w:before="80"/>
        <w:ind w:left="2126" w:hanging="425"/>
      </w:pPr>
      <w:r w:rsidRPr="0060021A">
        <w:rPr>
          <w:bCs/>
        </w:rPr>
        <w:t>automatická desinfekce paznehtů v místě robota,</w:t>
      </w:r>
    </w:p>
    <w:p w:rsidR="00C4519D" w:rsidRPr="0060021A" w:rsidRDefault="00C4519D" w:rsidP="00C4519D">
      <w:pPr>
        <w:pStyle w:val="Styl2"/>
        <w:numPr>
          <w:ilvl w:val="0"/>
          <w:numId w:val="30"/>
        </w:numPr>
        <w:spacing w:before="80"/>
        <w:ind w:left="2126" w:hanging="425"/>
      </w:pPr>
      <w:r w:rsidRPr="0060021A">
        <w:t>funkčnost robotického dojícího zařízení při venkovní teplotě do - 20 °C</w:t>
      </w:r>
      <w:r>
        <w:t>.</w:t>
      </w:r>
    </w:p>
    <w:p w:rsidR="00C4519D" w:rsidRPr="00C4519D" w:rsidRDefault="00C4519D" w:rsidP="00C4519D">
      <w:pPr>
        <w:pStyle w:val="Styl2"/>
        <w:rPr>
          <w:u w:val="single"/>
        </w:rPr>
      </w:pPr>
      <w:r>
        <w:rPr>
          <w:u w:val="single"/>
        </w:rPr>
        <w:lastRenderedPageBreak/>
        <w:t>Chladící tanky</w:t>
      </w:r>
      <w:r w:rsidRPr="00C4519D">
        <w:rPr>
          <w:u w:val="single"/>
        </w:rPr>
        <w:t>:</w:t>
      </w:r>
    </w:p>
    <w:p w:rsidR="00925070" w:rsidRPr="00C4519D" w:rsidRDefault="00925070" w:rsidP="00C4519D">
      <w:pPr>
        <w:pStyle w:val="Styl2"/>
        <w:numPr>
          <w:ilvl w:val="0"/>
          <w:numId w:val="30"/>
        </w:numPr>
        <w:spacing w:before="80"/>
        <w:ind w:left="2126" w:hanging="425"/>
      </w:pPr>
      <w:r w:rsidRPr="00C4519D">
        <w:t>chladící tank na mléko o kapacit</w:t>
      </w:r>
      <w:r w:rsidRPr="00C4519D">
        <w:rPr>
          <w:rFonts w:hint="eastAsia"/>
        </w:rPr>
        <w:t>ě</w:t>
      </w:r>
      <w:r w:rsidRPr="00C4519D">
        <w:t xml:space="preserve"> min. 5000 litr</w:t>
      </w:r>
      <w:r w:rsidRPr="00C4519D">
        <w:rPr>
          <w:rFonts w:hint="eastAsia"/>
        </w:rPr>
        <w:t>ů</w:t>
      </w:r>
      <w:r w:rsidRPr="00C4519D">
        <w:t>,</w:t>
      </w:r>
      <w:r w:rsidR="00C4519D" w:rsidRPr="00C4519D">
        <w:t xml:space="preserve"> společný pro obě </w:t>
      </w:r>
      <w:r w:rsidR="00C4519D">
        <w:t>r</w:t>
      </w:r>
      <w:r w:rsidR="00C4519D" w:rsidRPr="00C4519D">
        <w:t>obotická dojící zařízení</w:t>
      </w:r>
      <w:r w:rsidR="00C4519D">
        <w:t>,</w:t>
      </w:r>
    </w:p>
    <w:p w:rsidR="00FF3CD6" w:rsidRPr="0060021A" w:rsidRDefault="00FF3CD6" w:rsidP="00C4519D">
      <w:pPr>
        <w:pStyle w:val="Styl2"/>
        <w:numPr>
          <w:ilvl w:val="0"/>
          <w:numId w:val="30"/>
        </w:numPr>
        <w:spacing w:before="80"/>
        <w:ind w:left="2126" w:hanging="425"/>
      </w:pPr>
      <w:r w:rsidRPr="0060021A">
        <w:t>záložní tank na mléko o objemu min. 350 litr</w:t>
      </w:r>
      <w:r w:rsidRPr="0060021A">
        <w:rPr>
          <w:rFonts w:hint="eastAsia"/>
        </w:rPr>
        <w:t>ů</w:t>
      </w:r>
      <w:r w:rsidRPr="0060021A">
        <w:t xml:space="preserve"> (pro chlazení mléka b</w:t>
      </w:r>
      <w:r w:rsidRPr="0060021A">
        <w:rPr>
          <w:rFonts w:hint="eastAsia"/>
        </w:rPr>
        <w:t>ě</w:t>
      </w:r>
      <w:r w:rsidRPr="0060021A">
        <w:t>hem sanitace hlavního tanku),</w:t>
      </w:r>
      <w:r w:rsidR="00C4519D">
        <w:t xml:space="preserve"> </w:t>
      </w:r>
      <w:r w:rsidR="00C4519D" w:rsidRPr="00C4519D">
        <w:t xml:space="preserve">společný pro obě </w:t>
      </w:r>
      <w:r w:rsidR="00C4519D">
        <w:t>r</w:t>
      </w:r>
      <w:r w:rsidR="00C4519D" w:rsidRPr="00C4519D">
        <w:t>obotická dojící zařízení</w:t>
      </w:r>
      <w:r w:rsidR="00C4519D">
        <w:t>,</w:t>
      </w:r>
    </w:p>
    <w:p w:rsidR="00925070" w:rsidRPr="0060021A" w:rsidRDefault="00925070" w:rsidP="00C4519D">
      <w:pPr>
        <w:pStyle w:val="Styl2"/>
        <w:numPr>
          <w:ilvl w:val="0"/>
          <w:numId w:val="30"/>
        </w:numPr>
        <w:spacing w:before="80"/>
        <w:ind w:left="2126" w:hanging="425"/>
      </w:pPr>
      <w:r w:rsidRPr="0060021A">
        <w:t>sou</w:t>
      </w:r>
      <w:r w:rsidRPr="0060021A">
        <w:rPr>
          <w:rFonts w:hint="eastAsia"/>
        </w:rPr>
        <w:t>čá</w:t>
      </w:r>
      <w:r w:rsidRPr="0060021A">
        <w:t xml:space="preserve">stí chlazení </w:t>
      </w:r>
      <w:r w:rsidR="00C4519D">
        <w:t xml:space="preserve">tanku na mléko </w:t>
      </w:r>
      <w:r w:rsidRPr="0060021A">
        <w:t>bude vým</w:t>
      </w:r>
      <w:r w:rsidRPr="0060021A">
        <w:rPr>
          <w:rFonts w:hint="eastAsia"/>
        </w:rPr>
        <w:t>ě</w:t>
      </w:r>
      <w:r w:rsidRPr="0060021A">
        <w:t>ník tepla na oh</w:t>
      </w:r>
      <w:r w:rsidRPr="0060021A">
        <w:rPr>
          <w:rFonts w:hint="eastAsia"/>
        </w:rPr>
        <w:t>ř</w:t>
      </w:r>
      <w:r w:rsidRPr="0060021A">
        <w:t>ev užitkové vody.</w:t>
      </w:r>
    </w:p>
    <w:p w:rsidR="0026678A" w:rsidRPr="00925070" w:rsidRDefault="0026678A" w:rsidP="00CD1052">
      <w:pPr>
        <w:pStyle w:val="Styl1"/>
      </w:pPr>
      <w:r w:rsidRPr="00925070">
        <w:t>Součástí této zadávací dokumentace je projektová dokumentace pro stavební povolení (dále jen „</w:t>
      </w:r>
      <w:r w:rsidRPr="00925070">
        <w:rPr>
          <w:i/>
        </w:rPr>
        <w:t>PDSP</w:t>
      </w:r>
      <w:r w:rsidRPr="00925070">
        <w:t xml:space="preserve">“, viz příloha č. 3 této zadávací dokumentace). Realizační dokumentace dodávané technologie musí respektovat dispoziční uspořádání uvedené v PDSP; na základě PDSP a </w:t>
      </w:r>
      <w:r w:rsidR="00F11514">
        <w:t xml:space="preserve">realizační dokumentace </w:t>
      </w:r>
      <w:r w:rsidRPr="00925070">
        <w:t>vybr</w:t>
      </w:r>
      <w:r w:rsidR="00925070" w:rsidRPr="00925070">
        <w:t>ané technologie bude následně do</w:t>
      </w:r>
      <w:r w:rsidRPr="00925070">
        <w:t>pracována projektová dokumentace pro provádění stavby.</w:t>
      </w:r>
    </w:p>
    <w:p w:rsidR="00156921" w:rsidRPr="00F632A2" w:rsidRDefault="00156921" w:rsidP="00CD1052">
      <w:pPr>
        <w:pStyle w:val="Styl1"/>
      </w:pPr>
      <w:r w:rsidRPr="00F632A2">
        <w:t xml:space="preserve">Předmět zakázky bude plněn na základě uzavřené </w:t>
      </w:r>
      <w:r w:rsidR="008C326E">
        <w:t>kupní smlouvy, která bude specifikovat veškeré závazky mezi zadavatelem a dodavatelem.</w:t>
      </w:r>
      <w:r w:rsidRPr="00F632A2">
        <w:t xml:space="preserve"> </w:t>
      </w:r>
    </w:p>
    <w:p w:rsidR="00156921" w:rsidRPr="00BA15C7" w:rsidRDefault="00156921" w:rsidP="00CD1052">
      <w:pPr>
        <w:pStyle w:val="Styl1"/>
      </w:pPr>
      <w:r w:rsidRPr="00BA15C7">
        <w:t xml:space="preserve">Místo plnění veřejné zakázky: </w:t>
      </w:r>
      <w:r w:rsidR="000147C4">
        <w:t>Nový Dvůr 265</w:t>
      </w:r>
      <w:r w:rsidR="00BA15C7" w:rsidRPr="00BA15C7">
        <w:t>, 664 71 Veverská Bítýška</w:t>
      </w:r>
      <w:r w:rsidR="00C64B08" w:rsidRPr="00BA15C7">
        <w:t xml:space="preserve"> (kód ZÚJ: </w:t>
      </w:r>
      <w:r w:rsidR="00BA15C7" w:rsidRPr="00BA15C7">
        <w:t>584100</w:t>
      </w:r>
      <w:r w:rsidR="00C64B08" w:rsidRPr="00BA15C7">
        <w:t>)</w:t>
      </w:r>
      <w:r w:rsidR="00C64B08" w:rsidRPr="00BA15C7">
        <w:rPr>
          <w:bCs/>
        </w:rPr>
        <w:t xml:space="preserve">, </w:t>
      </w:r>
      <w:r w:rsidR="00BA15C7" w:rsidRPr="00BA15C7">
        <w:t>Jihomoravský</w:t>
      </w:r>
      <w:r w:rsidR="00C64B08" w:rsidRPr="00BA15C7">
        <w:t xml:space="preserve"> kraj (kód NUTS: </w:t>
      </w:r>
      <w:r w:rsidR="00BA15C7" w:rsidRPr="00BA15C7">
        <w:t>CZ064</w:t>
      </w:r>
      <w:r w:rsidR="00C64B08" w:rsidRPr="00BA15C7">
        <w:t xml:space="preserve">). </w:t>
      </w:r>
    </w:p>
    <w:p w:rsidR="00CD1052" w:rsidRDefault="00156921" w:rsidP="00CD1052">
      <w:pPr>
        <w:pStyle w:val="Styl1"/>
        <w:rPr>
          <w:b/>
        </w:rPr>
      </w:pPr>
      <w:r w:rsidRPr="00CD1052">
        <w:rPr>
          <w:b/>
        </w:rPr>
        <w:t>Termín plnění veřejné zakázky</w:t>
      </w:r>
    </w:p>
    <w:p w:rsidR="00CD1052" w:rsidRPr="00EE6738" w:rsidRDefault="00156921" w:rsidP="00A62036">
      <w:pPr>
        <w:pStyle w:val="Styl2"/>
      </w:pPr>
      <w:r w:rsidRPr="00BA15C7">
        <w:rPr>
          <w:b/>
        </w:rPr>
        <w:t>Předpokládané zahájení realizace</w:t>
      </w:r>
      <w:r w:rsidRPr="00BA15C7">
        <w:t xml:space="preserve">: po podpisu </w:t>
      </w:r>
      <w:r w:rsidR="008C164A" w:rsidRPr="00BA15C7">
        <w:t>kupní smlouvy</w:t>
      </w:r>
      <w:r w:rsidR="0093747D" w:rsidRPr="00BA15C7">
        <w:t xml:space="preserve"> </w:t>
      </w:r>
      <w:r w:rsidRPr="00BA15C7">
        <w:t>(dle reálného ukončení zadávacího řízení)</w:t>
      </w:r>
      <w:r w:rsidR="00FB4F23" w:rsidRPr="00BA15C7">
        <w:t xml:space="preserve">, předpoklad </w:t>
      </w:r>
      <w:r w:rsidR="00EE6738" w:rsidRPr="00EE6738">
        <w:t>říjen</w:t>
      </w:r>
      <w:r w:rsidR="0001503F" w:rsidRPr="00EE6738">
        <w:t xml:space="preserve"> </w:t>
      </w:r>
      <w:r w:rsidR="00FB4F23" w:rsidRPr="00EE6738">
        <w:t>2017</w:t>
      </w:r>
      <w:r w:rsidR="0001503F" w:rsidRPr="00EE6738">
        <w:t>; součinnost při zpracování projektové dokumentace</w:t>
      </w:r>
      <w:r w:rsidR="00DD488E" w:rsidRPr="00EE6738">
        <w:t xml:space="preserve"> </w:t>
      </w:r>
      <w:r w:rsidR="0001503F" w:rsidRPr="00EE6738">
        <w:t>bude zahájena ihned po podpisu kupní smlouvy, zahájení samotné dodávky technologie se předpokládá v </w:t>
      </w:r>
      <w:r w:rsidR="000050BF">
        <w:t>únoru</w:t>
      </w:r>
      <w:r w:rsidR="0001503F" w:rsidRPr="00EE6738">
        <w:t xml:space="preserve"> 201</w:t>
      </w:r>
      <w:r w:rsidR="00FF49E1">
        <w:t>8</w:t>
      </w:r>
      <w:r w:rsidR="00507895" w:rsidRPr="00EE6738">
        <w:t>.</w:t>
      </w:r>
    </w:p>
    <w:p w:rsidR="008E7E90" w:rsidRPr="00EE6738" w:rsidRDefault="008E7E90" w:rsidP="008E7E90">
      <w:pPr>
        <w:pStyle w:val="Styl2"/>
      </w:pPr>
      <w:r w:rsidRPr="00EE6738">
        <w:rPr>
          <w:b/>
        </w:rPr>
        <w:t>Předpokládané ukončení realizace</w:t>
      </w:r>
      <w:r w:rsidRPr="00EE6738">
        <w:t>: 3</w:t>
      </w:r>
      <w:r w:rsidR="00FF49E1">
        <w:t>1</w:t>
      </w:r>
      <w:r w:rsidRPr="00EE6738">
        <w:t xml:space="preserve">. </w:t>
      </w:r>
      <w:r w:rsidR="00FF49E1">
        <w:t>7</w:t>
      </w:r>
      <w:r w:rsidR="0096195E" w:rsidRPr="00EE6738">
        <w:t>. 2018</w:t>
      </w:r>
      <w:r w:rsidRPr="00EE6738">
        <w:t>, maximální možná lhůta pro předání realizační dokumentace dodávané technologie je 30 dní od podpisu kupní smlouvy, maximální možná lhůta pro ukončení fyzické realizace dodávky veřejné zakázky (tedy dodávka a instalace technologie v místě plnění) je 3</w:t>
      </w:r>
      <w:r w:rsidR="00FF49E1">
        <w:t>1</w:t>
      </w:r>
      <w:r w:rsidRPr="00EE6738">
        <w:t xml:space="preserve">. </w:t>
      </w:r>
      <w:r w:rsidR="00FF49E1">
        <w:t>7</w:t>
      </w:r>
      <w:r w:rsidRPr="00EE6738">
        <w:t>. 201</w:t>
      </w:r>
      <w:r w:rsidR="0096195E" w:rsidRPr="00EE6738">
        <w:t>8</w:t>
      </w:r>
      <w:r w:rsidRPr="00EE6738">
        <w:t>.</w:t>
      </w:r>
    </w:p>
    <w:p w:rsidR="008E7E90" w:rsidRPr="00877077" w:rsidRDefault="008E7E90" w:rsidP="008E7E90">
      <w:pPr>
        <w:pStyle w:val="Styl2"/>
        <w:numPr>
          <w:ilvl w:val="0"/>
          <w:numId w:val="0"/>
        </w:numPr>
        <w:ind w:left="1560"/>
      </w:pPr>
      <w:r w:rsidRPr="00877077">
        <w:rPr>
          <w:rFonts w:asciiTheme="minorHAnsi" w:hAnsiTheme="minorHAnsi" w:cstheme="minorHAnsi"/>
          <w:iCs/>
          <w:lang w:eastAsia="en-US"/>
        </w:rPr>
        <w:t xml:space="preserve">Pokud v důsledku okolností, které nemůže ovlivnit ani zadavatel, ani dodavatel (např. prodloužení zadávacího řízení z důvodu podaných námitek, řízení před UOHS, klimatické podmínky, </w:t>
      </w:r>
      <w:r>
        <w:rPr>
          <w:rFonts w:asciiTheme="minorHAnsi" w:hAnsiTheme="minorHAnsi" w:cstheme="minorHAnsi"/>
          <w:iCs/>
          <w:lang w:eastAsia="en-US"/>
        </w:rPr>
        <w:t xml:space="preserve">zpoždění zadávacího řízení na výběr zhotovitele stavby </w:t>
      </w:r>
      <w:r w:rsidRPr="00877077">
        <w:rPr>
          <w:rFonts w:asciiTheme="minorHAnsi" w:hAnsiTheme="minorHAnsi" w:cstheme="minorHAnsi"/>
          <w:iCs/>
          <w:lang w:eastAsia="en-US"/>
        </w:rPr>
        <w:t xml:space="preserve">atp.) dojde k situaci, že předpokládaný termín zahájení plnění veřejné zakázky dle předchozích bodů nebude možné dodržet, posunuje se </w:t>
      </w:r>
      <w:r>
        <w:rPr>
          <w:rFonts w:asciiTheme="minorHAnsi" w:hAnsiTheme="minorHAnsi" w:cstheme="minorHAnsi"/>
          <w:iCs/>
          <w:lang w:eastAsia="en-US"/>
        </w:rPr>
        <w:t xml:space="preserve">maximální možný </w:t>
      </w:r>
      <w:r w:rsidRPr="00877077">
        <w:rPr>
          <w:rFonts w:asciiTheme="minorHAnsi" w:hAnsiTheme="minorHAnsi" w:cstheme="minorHAnsi"/>
          <w:iCs/>
          <w:lang w:eastAsia="en-US"/>
        </w:rPr>
        <w:t>termín plnění o dobu, po kterou trvá překážka, pro kterou nelze plnění veřejné zakázky zahájit.</w:t>
      </w:r>
    </w:p>
    <w:p w:rsidR="009E60C3" w:rsidRPr="0001503F" w:rsidRDefault="00156921" w:rsidP="003F4091">
      <w:pPr>
        <w:pStyle w:val="Styl1"/>
      </w:pPr>
      <w:r w:rsidRPr="003F4091">
        <w:rPr>
          <w:b/>
        </w:rPr>
        <w:t>Klasifikace předmětu veřejné zakázky dle CPV</w:t>
      </w:r>
      <w:r w:rsidRPr="0001503F">
        <w:t xml:space="preserve">: </w:t>
      </w:r>
      <w:r w:rsidR="00371591" w:rsidRPr="0001503F">
        <w:t xml:space="preserve">16620000-7 </w:t>
      </w:r>
      <w:r w:rsidR="00AD2087">
        <w:t>–</w:t>
      </w:r>
      <w:r w:rsidR="00371591" w:rsidRPr="0001503F">
        <w:t xml:space="preserve"> Dojící stroje</w:t>
      </w:r>
      <w:r w:rsidR="003F4091">
        <w:t xml:space="preserve">, </w:t>
      </w:r>
      <w:r w:rsidR="003F4091" w:rsidRPr="003F4091">
        <w:t>71320000-7</w:t>
      </w:r>
      <w:r w:rsidR="003F4091">
        <w:t xml:space="preserve"> – Technické projektování</w:t>
      </w:r>
    </w:p>
    <w:p w:rsidR="00CD3132" w:rsidRPr="00BA15C7" w:rsidRDefault="00156921" w:rsidP="00CD3132">
      <w:pPr>
        <w:pStyle w:val="Styl1"/>
        <w:rPr>
          <w:rFonts w:asciiTheme="minorHAnsi" w:hAnsiTheme="minorHAnsi" w:cs="Arial"/>
        </w:rPr>
      </w:pPr>
      <w:r w:rsidRPr="00BA15C7">
        <w:rPr>
          <w:b/>
        </w:rPr>
        <w:t xml:space="preserve">Předpokládaná </w:t>
      </w:r>
      <w:r w:rsidRPr="00BA15C7">
        <w:rPr>
          <w:rFonts w:asciiTheme="minorHAnsi" w:hAnsiTheme="minorHAnsi"/>
          <w:b/>
        </w:rPr>
        <w:t xml:space="preserve">hodnota veřejné </w:t>
      </w:r>
      <w:r w:rsidR="00E00E7B" w:rsidRPr="00BA15C7">
        <w:rPr>
          <w:rFonts w:asciiTheme="minorHAnsi" w:hAnsiTheme="minorHAnsi"/>
          <w:b/>
        </w:rPr>
        <w:t>zakázky</w:t>
      </w:r>
      <w:r w:rsidR="00E00E7B" w:rsidRPr="00BA15C7">
        <w:t xml:space="preserve"> činí </w:t>
      </w:r>
      <w:r w:rsidR="00BA15C7" w:rsidRPr="00BA15C7">
        <w:t>8.000.000</w:t>
      </w:r>
      <w:r w:rsidR="00E00E7B" w:rsidRPr="00BA15C7">
        <w:t>,- K</w:t>
      </w:r>
      <w:r w:rsidR="00E00E7B" w:rsidRPr="00BA15C7">
        <w:rPr>
          <w:rFonts w:hint="eastAsia"/>
        </w:rPr>
        <w:t>č</w:t>
      </w:r>
      <w:r w:rsidR="00E00E7B" w:rsidRPr="00BA15C7">
        <w:t xml:space="preserve"> bez DPH</w:t>
      </w:r>
      <w:r w:rsidR="00FE0A47" w:rsidRPr="00BA15C7">
        <w:t>.</w:t>
      </w:r>
    </w:p>
    <w:p w:rsidR="00BD1FE8" w:rsidRPr="0001503F" w:rsidRDefault="0096195E" w:rsidP="003F4091">
      <w:pPr>
        <w:pStyle w:val="Styl1"/>
        <w:numPr>
          <w:ilvl w:val="0"/>
          <w:numId w:val="0"/>
        </w:numPr>
        <w:ind w:left="567"/>
        <w:rPr>
          <w:rFonts w:asciiTheme="minorHAnsi" w:hAnsiTheme="minorHAnsi" w:cs="Arial"/>
        </w:rPr>
      </w:pPr>
      <w:r w:rsidRPr="00EE6738">
        <w:rPr>
          <w:rFonts w:asciiTheme="minorHAnsi" w:hAnsiTheme="minorHAnsi" w:cs="Arial"/>
        </w:rPr>
        <w:t>Maximální nepřekročitelná hodnota zakázky je 9.000.000,- Kč bez DPH</w:t>
      </w:r>
      <w:r w:rsidR="00BD1FE8" w:rsidRPr="00EE6738">
        <w:rPr>
          <w:rFonts w:asciiTheme="minorHAnsi" w:hAnsiTheme="minorHAnsi" w:cs="Arial"/>
        </w:rPr>
        <w:t>, což je podmínkou zadavatele v zadávacím řízení</w:t>
      </w:r>
      <w:r w:rsidR="009E60C3" w:rsidRPr="00EE6738">
        <w:rPr>
          <w:rFonts w:asciiTheme="minorHAnsi" w:hAnsiTheme="minorHAnsi" w:cs="Arial"/>
        </w:rPr>
        <w:t xml:space="preserve"> a</w:t>
      </w:r>
      <w:r w:rsidR="00BD1FE8" w:rsidRPr="00EE6738">
        <w:rPr>
          <w:rFonts w:asciiTheme="minorHAnsi" w:hAnsiTheme="minorHAnsi" w:cs="Arial"/>
        </w:rPr>
        <w:t xml:space="preserve"> nedodržení </w:t>
      </w:r>
      <w:r w:rsidR="009E60C3" w:rsidRPr="00EE6738">
        <w:rPr>
          <w:rFonts w:asciiTheme="minorHAnsi" w:hAnsiTheme="minorHAnsi" w:cs="Arial"/>
        </w:rPr>
        <w:t xml:space="preserve">této </w:t>
      </w:r>
      <w:r w:rsidR="00BD1FE8" w:rsidRPr="00EE6738">
        <w:rPr>
          <w:rFonts w:asciiTheme="minorHAnsi" w:hAnsiTheme="minorHAnsi" w:cs="Arial"/>
        </w:rPr>
        <w:t xml:space="preserve">podmínky vede k vyřazení nabídky a vyloučení </w:t>
      </w:r>
      <w:r w:rsidR="009E30AE" w:rsidRPr="00EE6738">
        <w:rPr>
          <w:rFonts w:cs="Calibri"/>
        </w:rPr>
        <w:t>dodavatele</w:t>
      </w:r>
      <w:r w:rsidR="009E30AE" w:rsidRPr="00EE6738">
        <w:rPr>
          <w:rFonts w:asciiTheme="minorHAnsi" w:hAnsiTheme="minorHAnsi" w:cs="Arial"/>
        </w:rPr>
        <w:t xml:space="preserve"> </w:t>
      </w:r>
      <w:r w:rsidR="009E60C3" w:rsidRPr="00EE6738">
        <w:rPr>
          <w:rFonts w:asciiTheme="minorHAnsi" w:hAnsiTheme="minorHAnsi" w:cs="Arial"/>
        </w:rPr>
        <w:t>z účasti v zadávacím řízení</w:t>
      </w:r>
      <w:r w:rsidR="00BD1FE8" w:rsidRPr="00EE6738">
        <w:rPr>
          <w:rFonts w:asciiTheme="minorHAnsi" w:hAnsiTheme="minorHAnsi" w:cs="Arial"/>
        </w:rPr>
        <w:t>.</w:t>
      </w:r>
    </w:p>
    <w:p w:rsidR="00CD3132" w:rsidRDefault="00CD3132" w:rsidP="00CD3132">
      <w:pPr>
        <w:spacing w:after="160" w:line="259" w:lineRule="auto"/>
      </w:pPr>
    </w:p>
    <w:p w:rsidR="004314ED" w:rsidRDefault="004314ED" w:rsidP="00CD3132">
      <w:pPr>
        <w:spacing w:after="160" w:line="259" w:lineRule="auto"/>
      </w:pPr>
    </w:p>
    <w:p w:rsidR="004453E2" w:rsidRDefault="004453E2" w:rsidP="00CD3132">
      <w:pPr>
        <w:spacing w:after="160" w:line="259" w:lineRule="auto"/>
      </w:pPr>
    </w:p>
    <w:p w:rsidR="00156921" w:rsidRPr="00CD1052" w:rsidRDefault="00156921" w:rsidP="00CD1052">
      <w:pPr>
        <w:pStyle w:val="Styl0"/>
      </w:pPr>
      <w:r w:rsidRPr="00CD1052">
        <w:lastRenderedPageBreak/>
        <w:t>informace k zadávacímu řízení</w:t>
      </w:r>
    </w:p>
    <w:p w:rsidR="00156921" w:rsidRPr="00F632A2" w:rsidRDefault="00156921" w:rsidP="00CD1052">
      <w:pPr>
        <w:pStyle w:val="Styl1"/>
      </w:pPr>
      <w:r w:rsidRPr="00F632A2">
        <w:t>Obsah kompletní zadávací dokumentace:</w:t>
      </w:r>
    </w:p>
    <w:p w:rsidR="00156921" w:rsidRPr="00F632A2" w:rsidRDefault="00156921" w:rsidP="00156921">
      <w:pPr>
        <w:numPr>
          <w:ilvl w:val="0"/>
          <w:numId w:val="2"/>
        </w:numPr>
        <w:ind w:left="993" w:hanging="426"/>
        <w:jc w:val="both"/>
        <w:rPr>
          <w:rFonts w:ascii="Calibri" w:hAnsi="Calibri" w:cs="Calibri"/>
          <w:sz w:val="22"/>
          <w:szCs w:val="22"/>
        </w:rPr>
      </w:pPr>
      <w:r w:rsidRPr="00F632A2">
        <w:rPr>
          <w:rFonts w:ascii="Calibri" w:hAnsi="Calibri" w:cs="Calibri"/>
          <w:sz w:val="22"/>
          <w:szCs w:val="22"/>
        </w:rPr>
        <w:t>Zadávací dokumentace – textová část</w:t>
      </w:r>
    </w:p>
    <w:p w:rsidR="00156921" w:rsidRDefault="00156921" w:rsidP="00156921">
      <w:pPr>
        <w:numPr>
          <w:ilvl w:val="2"/>
          <w:numId w:val="2"/>
        </w:numPr>
        <w:ind w:left="2160"/>
        <w:jc w:val="both"/>
        <w:rPr>
          <w:rFonts w:ascii="Calibri" w:hAnsi="Calibri" w:cs="Calibri"/>
          <w:sz w:val="22"/>
          <w:szCs w:val="22"/>
        </w:rPr>
      </w:pPr>
      <w:r w:rsidRPr="00F632A2">
        <w:rPr>
          <w:rFonts w:ascii="Calibri" w:hAnsi="Calibri" w:cs="Calibri"/>
          <w:sz w:val="22"/>
          <w:szCs w:val="22"/>
        </w:rPr>
        <w:t>Krycí list nabídky</w:t>
      </w:r>
    </w:p>
    <w:p w:rsidR="0096195E" w:rsidRPr="00F632A2" w:rsidRDefault="0096195E" w:rsidP="00156921">
      <w:pPr>
        <w:numPr>
          <w:ilvl w:val="2"/>
          <w:numId w:val="2"/>
        </w:numPr>
        <w:ind w:left="21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Čestné prohlášení o splnění základní způsobilosti</w:t>
      </w:r>
    </w:p>
    <w:p w:rsidR="00156921" w:rsidRPr="00F632A2" w:rsidRDefault="007424AA" w:rsidP="00156921">
      <w:pPr>
        <w:numPr>
          <w:ilvl w:val="2"/>
          <w:numId w:val="2"/>
        </w:numPr>
        <w:ind w:left="21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Projektová dokumentace pro stavební povolení</w:t>
      </w:r>
    </w:p>
    <w:p w:rsidR="00156921" w:rsidRPr="00F632A2" w:rsidRDefault="00156921" w:rsidP="00CD1052">
      <w:pPr>
        <w:pStyle w:val="Styl1"/>
      </w:pPr>
      <w:r w:rsidRPr="00F632A2">
        <w:t>V případě, že zadávací dokumentace v kterékoliv části obsahuje požadavky nebo odkazy na obchodní firmy, názvy nebo jména a příjmení, specifická označení zboží a služeb, které platí pro určitou osobu, popřípadě její organizační složku za příznačné, patenty na vynálezy, užitné vzory, průmyslové vzory, ochranné známky nebo označení původu, jedná se pouze o názorné vymezení požadovaného standardu; zadavatel netrvá na použití takových výrobků a umožní pro plnění zakázky použití i jiných, kvalitativně a technicky obdobných řešení.</w:t>
      </w:r>
    </w:p>
    <w:p w:rsidR="007424AA" w:rsidRPr="0001503F" w:rsidRDefault="007424AA" w:rsidP="007424AA">
      <w:pPr>
        <w:pStyle w:val="Styl1"/>
      </w:pPr>
      <w:r w:rsidRPr="0001503F">
        <w:rPr>
          <w:b/>
        </w:rPr>
        <w:t>Zadávací lhůta</w:t>
      </w:r>
      <w:r w:rsidRPr="0001503F">
        <w:t xml:space="preserve"> ve smyslu § 40 zákona trvá 150 dní a začíná běžet okamžikem skončení lhůty pro podání nabídek. Zadávací lhůtou se rozumí lhůta, po kterou ú</w:t>
      </w:r>
      <w:r w:rsidRPr="0001503F">
        <w:rPr>
          <w:rFonts w:hint="eastAsia"/>
        </w:rPr>
        <w:t>č</w:t>
      </w:r>
      <w:r w:rsidRPr="0001503F">
        <w:t xml:space="preserve">astníci zadávacího </w:t>
      </w:r>
      <w:r w:rsidRPr="0001503F">
        <w:rPr>
          <w:rFonts w:hint="eastAsia"/>
        </w:rPr>
        <w:t>ří</w:t>
      </w:r>
      <w:r w:rsidRPr="0001503F">
        <w:t xml:space="preserve">zení nesmí ze zadávacího </w:t>
      </w:r>
      <w:r w:rsidRPr="0001503F">
        <w:rPr>
          <w:rFonts w:hint="eastAsia"/>
        </w:rPr>
        <w:t>ří</w:t>
      </w:r>
      <w:r w:rsidRPr="0001503F">
        <w:t>zení odstoupit. Podrobnosti o běhu, prodloužení a stavění zadávací lhůty jsou uvedeny v zákoně.</w:t>
      </w:r>
    </w:p>
    <w:p w:rsidR="00156921" w:rsidRPr="009E60C3" w:rsidRDefault="00156921" w:rsidP="00CD1052">
      <w:pPr>
        <w:pStyle w:val="Styl1"/>
      </w:pPr>
      <w:r w:rsidRPr="009E60C3">
        <w:t xml:space="preserve">Zadavatel si vyhrazuje právo zrušit </w:t>
      </w:r>
      <w:r w:rsidR="00C414E4">
        <w:t>zadávací řízení v souladu s § 127</w:t>
      </w:r>
      <w:r w:rsidRPr="009E60C3">
        <w:t xml:space="preserve"> zákona. Zadavatel si vyhrazuje právo zrušit zadávací řízení v případě, že mu nebude poskytnuta </w:t>
      </w:r>
      <w:r w:rsidR="00DB6B6E">
        <w:t xml:space="preserve">finanční </w:t>
      </w:r>
      <w:r w:rsidRPr="009E60C3">
        <w:t xml:space="preserve">podpora </w:t>
      </w:r>
      <w:r w:rsidR="00FE0A47" w:rsidRPr="009E60C3">
        <w:t>Ministerstvem školství, mládeže a tělovýchovy České republiky</w:t>
      </w:r>
      <w:r w:rsidR="00C414E4">
        <w:t>.</w:t>
      </w:r>
    </w:p>
    <w:p w:rsidR="007424AA" w:rsidRDefault="007424AA" w:rsidP="007424AA">
      <w:pPr>
        <w:pStyle w:val="Styl1"/>
      </w:pPr>
      <w:r w:rsidRPr="0001503F">
        <w:rPr>
          <w:rFonts w:eastAsia="Arial Unicode MS"/>
        </w:rPr>
        <w:t xml:space="preserve">Zadavatel si vyhrazuje právo </w:t>
      </w:r>
      <w:r w:rsidRPr="0001503F">
        <w:rPr>
          <w:rFonts w:eastAsia="Arial Unicode MS"/>
          <w:b/>
        </w:rPr>
        <w:t xml:space="preserve">převést veškerá práva a povinnosti stanovená touto zadávací dokumentací na třetí subjekt. </w:t>
      </w:r>
      <w:r w:rsidRPr="0001503F">
        <w:rPr>
          <w:rFonts w:eastAsia="Arial Unicode MS"/>
        </w:rPr>
        <w:t xml:space="preserve">Pokud dojde k přechodu práv a povinností zadavatele na třetí subjekt, přechází současně veškerá práva a povinnosti stanovená touto </w:t>
      </w:r>
      <w:r>
        <w:rPr>
          <w:rFonts w:eastAsia="Arial Unicode MS"/>
        </w:rPr>
        <w:t>zadávací dokumentací</w:t>
      </w:r>
      <w:r w:rsidRPr="0001503F">
        <w:rPr>
          <w:rFonts w:eastAsia="Arial Unicode MS"/>
        </w:rPr>
        <w:t>, včetně práv a povinností vybraného dodavatele, na třetí subjekt a vybraný dodavatel je povinen toto bezvýhradně respektovat.</w:t>
      </w:r>
    </w:p>
    <w:p w:rsidR="00156921" w:rsidRPr="00F632A2" w:rsidRDefault="007F6498" w:rsidP="00CD1052">
      <w:pPr>
        <w:pStyle w:val="Styl1"/>
      </w:pPr>
      <w:r>
        <w:t>Dodavatel</w:t>
      </w:r>
      <w:r w:rsidRPr="007F6498">
        <w:t xml:space="preserve"> je povinen na žádost objednatele či příslušného kontrolního orgánu poskytnout jako osoba povinná součinnost při výkonu finanční kontroly (</w:t>
      </w:r>
      <w:r>
        <w:t>Dodavatel</w:t>
      </w:r>
      <w:r w:rsidRPr="007F6498">
        <w:t xml:space="preserve"> si je tak vědom skutečnosti, že podle § 2 písm. e) a § 13 zákona č. 320/2001 Sb., o finanční kontrole ve veřejné správě, v platném znění, je osobou povinnou spolupůsobit při výkonu finanční kontroly</w:t>
      </w:r>
      <w:r w:rsidRPr="007F6498">
        <w:rPr>
          <w:u w:val="single"/>
        </w:rPr>
        <w:t>)</w:t>
      </w:r>
      <w:r w:rsidRPr="007F6498">
        <w:t>. </w:t>
      </w:r>
      <w:r>
        <w:t>Dodavatel</w:t>
      </w:r>
      <w:r w:rsidRPr="007F6498">
        <w:t xml:space="preserve"> se v této souvislosti zavazuje spolupracovat se všemi dotčenými subjekty. Stejné podmínky spolupůsobení při výkonu finanční kontroly se </w:t>
      </w:r>
      <w:r>
        <w:t>dodavatel</w:t>
      </w:r>
      <w:r w:rsidR="009E30AE">
        <w:t xml:space="preserve"> zavazuje zajistit u svých pod</w:t>
      </w:r>
      <w:r w:rsidRPr="007F6498">
        <w:t>dodavatelů.</w:t>
      </w:r>
    </w:p>
    <w:p w:rsidR="00156921" w:rsidRPr="00CD1052" w:rsidRDefault="009E30AE" w:rsidP="00CD1052">
      <w:pPr>
        <w:pStyle w:val="Styl1"/>
      </w:pPr>
      <w:r>
        <w:t>Dodavatel</w:t>
      </w:r>
      <w:r w:rsidR="00156921" w:rsidRPr="00CD1052">
        <w:t xml:space="preserve"> nemá právo na náhradu nákladů spojených s účastí ve veřejné zakázce. Nabídky se </w:t>
      </w:r>
      <w:r>
        <w:t>dodavatelům</w:t>
      </w:r>
      <w:r w:rsidR="00156921" w:rsidRPr="00CD1052">
        <w:t xml:space="preserve"> nevracejí a zůstávají zadavateli jako součást dokumentace o zadání veřejné zakázky.</w:t>
      </w:r>
    </w:p>
    <w:p w:rsidR="007424AA" w:rsidRPr="007424AA" w:rsidRDefault="007424AA" w:rsidP="007424AA">
      <w:pPr>
        <w:pStyle w:val="Styl1"/>
      </w:pPr>
      <w:r w:rsidRPr="007424AA">
        <w:t>Vybraný dodavatel, který je právnickou osobou, je povinen jako podmínku pro uzav</w:t>
      </w:r>
      <w:r w:rsidRPr="007424AA">
        <w:rPr>
          <w:rFonts w:hint="eastAsia"/>
        </w:rPr>
        <w:t>ř</w:t>
      </w:r>
      <w:r w:rsidRPr="007424AA">
        <w:t>ení smlouvy p</w:t>
      </w:r>
      <w:r w:rsidRPr="007424AA">
        <w:rPr>
          <w:rFonts w:hint="eastAsia"/>
        </w:rPr>
        <w:t>ř</w:t>
      </w:r>
      <w:r w:rsidRPr="007424AA">
        <w:t>edložit doklady dle § 104 odst. 2 zákona.</w:t>
      </w:r>
    </w:p>
    <w:p w:rsidR="00156921" w:rsidRPr="00A62036" w:rsidRDefault="00CD3132" w:rsidP="00CD1052">
      <w:pPr>
        <w:pStyle w:val="Styl1"/>
        <w:rPr>
          <w:b/>
        </w:rPr>
      </w:pPr>
      <w:r>
        <w:rPr>
          <w:b/>
        </w:rPr>
        <w:t>Vysvětlení</w:t>
      </w:r>
      <w:r w:rsidR="00015378">
        <w:rPr>
          <w:b/>
        </w:rPr>
        <w:t xml:space="preserve"> zadávací dokumentace</w:t>
      </w:r>
    </w:p>
    <w:p w:rsidR="00156921" w:rsidRPr="00F632A2" w:rsidRDefault="00094133" w:rsidP="00A62036">
      <w:pPr>
        <w:pStyle w:val="Styl2"/>
      </w:pPr>
      <w:r>
        <w:t>Dodavatel je dle § 98 odst. 3</w:t>
      </w:r>
      <w:r w:rsidR="00156921" w:rsidRPr="00F632A2">
        <w:t xml:space="preserve"> zákona oprávněn po zadavateli požadovat </w:t>
      </w:r>
      <w:r>
        <w:t>vysvětlení zadávací dokumentace</w:t>
      </w:r>
      <w:r w:rsidR="00156921" w:rsidRPr="00F632A2">
        <w:t xml:space="preserve">. Písemná žádost </w:t>
      </w:r>
      <w:r>
        <w:t>dodavatele o vysvětlení zadávací dokumentace</w:t>
      </w:r>
      <w:r w:rsidR="00156921" w:rsidRPr="00F632A2">
        <w:t xml:space="preserve"> </w:t>
      </w:r>
      <w:r w:rsidR="00156921" w:rsidRPr="00281E1D">
        <w:rPr>
          <w:b/>
        </w:rPr>
        <w:t xml:space="preserve">musí být doručena v písemné podobě </w:t>
      </w:r>
      <w:r w:rsidR="00C62651">
        <w:rPr>
          <w:b/>
        </w:rPr>
        <w:t xml:space="preserve">výhradně </w:t>
      </w:r>
      <w:r w:rsidR="00156921" w:rsidRPr="000C73FA">
        <w:rPr>
          <w:b/>
        </w:rPr>
        <w:t>na adresu zástupce zadavatele</w:t>
      </w:r>
      <w:r>
        <w:t xml:space="preserve"> (</w:t>
      </w:r>
      <w:hyperlink r:id="rId10" w:history="1">
        <w:r w:rsidR="00FE0A47" w:rsidRPr="006B324C">
          <w:rPr>
            <w:rStyle w:val="Hypertextovodkaz"/>
            <w:rFonts w:cs="Calibri"/>
            <w:bCs/>
          </w:rPr>
          <w:t>kasik@inving.cz</w:t>
        </w:r>
      </w:hyperlink>
      <w:r>
        <w:t xml:space="preserve">), a to </w:t>
      </w:r>
      <w:r w:rsidR="00231431">
        <w:t xml:space="preserve">ve lhůtě dle </w:t>
      </w:r>
      <w:r w:rsidR="00DB37F1">
        <w:t>§ 98</w:t>
      </w:r>
      <w:r w:rsidR="00231431">
        <w:t xml:space="preserve"> odst. 3</w:t>
      </w:r>
      <w:r w:rsidR="00DB37F1">
        <w:t xml:space="preserve"> zákona</w:t>
      </w:r>
      <w:r w:rsidR="00156921" w:rsidRPr="00F632A2">
        <w:t>.</w:t>
      </w:r>
    </w:p>
    <w:p w:rsidR="00156921" w:rsidRPr="00F632A2" w:rsidRDefault="00156921" w:rsidP="00A62036">
      <w:pPr>
        <w:pStyle w:val="Styl2"/>
      </w:pPr>
      <w:r w:rsidRPr="00F632A2">
        <w:lastRenderedPageBreak/>
        <w:t xml:space="preserve">Zadavatel může dle § </w:t>
      </w:r>
      <w:r w:rsidR="00094133">
        <w:t>98</w:t>
      </w:r>
      <w:r w:rsidRPr="00F632A2">
        <w:t xml:space="preserve"> zákona poskytnout </w:t>
      </w:r>
      <w:r w:rsidR="00094133">
        <w:t>dodavatelům</w:t>
      </w:r>
      <w:r w:rsidRPr="00F632A2">
        <w:t xml:space="preserve"> </w:t>
      </w:r>
      <w:r w:rsidR="00094133">
        <w:t>vysvětlení zadávací dokumentace</w:t>
      </w:r>
      <w:r w:rsidRPr="00F632A2">
        <w:t xml:space="preserve"> i bez předchozí žádosti.</w:t>
      </w:r>
    </w:p>
    <w:p w:rsidR="00156921" w:rsidRPr="00F632A2" w:rsidRDefault="00156921" w:rsidP="00A62036">
      <w:pPr>
        <w:pStyle w:val="Styl2"/>
      </w:pPr>
      <w:r w:rsidRPr="00F632A2">
        <w:t xml:space="preserve">Zadavatel vždy </w:t>
      </w:r>
      <w:r w:rsidR="000C73FA">
        <w:t xml:space="preserve">odešle </w:t>
      </w:r>
      <w:r w:rsidR="00094133">
        <w:t>vysvětlení zadávací dokumentace</w:t>
      </w:r>
      <w:r w:rsidR="000C73FA">
        <w:t xml:space="preserve"> současně všem dodavatelům, kteří požádali o poskytnutí zadávací dokumentace nebo kterým byla zadávací dokumentace poskytnuta, a zároveň </w:t>
      </w:r>
      <w:r w:rsidRPr="00F632A2">
        <w:t xml:space="preserve">uveřejní </w:t>
      </w:r>
      <w:r w:rsidR="00094133">
        <w:t>vysvětlení zadávací dokumentace</w:t>
      </w:r>
      <w:r w:rsidRPr="00F632A2">
        <w:t xml:space="preserve"> včetně přesného znění žádosti stejným způsobem, jakým uveřejnil textovou část zadávací dokumentace (tedy na profilu zadavatele:</w:t>
      </w:r>
      <w:r w:rsidR="00094133">
        <w:t xml:space="preserve"> </w:t>
      </w:r>
      <w:hyperlink r:id="rId11" w:tgtFrame="_blank" w:history="1">
        <w:r w:rsidR="00FE0A47" w:rsidRPr="00D5490C">
          <w:rPr>
            <w:rStyle w:val="Hypertextovodkaz"/>
            <w:rFonts w:asciiTheme="minorHAnsi" w:hAnsiTheme="minorHAnsi" w:cstheme="minorHAnsi"/>
          </w:rPr>
          <w:t>https://zakazky.vfu.cz/</w:t>
        </w:r>
      </w:hyperlink>
      <w:r w:rsidRPr="00F632A2">
        <w:t>).</w:t>
      </w:r>
    </w:p>
    <w:p w:rsidR="003F4091" w:rsidRDefault="003F4091" w:rsidP="00CD1052">
      <w:pPr>
        <w:pStyle w:val="Styl1"/>
        <w:rPr>
          <w:b/>
        </w:rPr>
      </w:pPr>
      <w:r>
        <w:rPr>
          <w:b/>
        </w:rPr>
        <w:t>Prohlídka místa plnění</w:t>
      </w:r>
    </w:p>
    <w:p w:rsidR="003F4091" w:rsidRPr="006A1E14" w:rsidRDefault="003F4091" w:rsidP="003F4091">
      <w:pPr>
        <w:pStyle w:val="Styl2"/>
      </w:pPr>
      <w:r w:rsidRPr="00D33559">
        <w:t xml:space="preserve">Prohlídka místa plnění se uskuteční dne </w:t>
      </w:r>
      <w:r w:rsidR="00D33559" w:rsidRPr="00D33559">
        <w:t>15</w:t>
      </w:r>
      <w:r w:rsidRPr="00D33559">
        <w:t xml:space="preserve">. </w:t>
      </w:r>
      <w:r w:rsidR="00D33559" w:rsidRPr="00D33559">
        <w:t>9</w:t>
      </w:r>
      <w:r w:rsidRPr="00D33559">
        <w:t>. 2017 v </w:t>
      </w:r>
      <w:r w:rsidR="00634CDC" w:rsidRPr="00D33559">
        <w:t>9</w:t>
      </w:r>
      <w:r w:rsidRPr="00D33559">
        <w:t>:00 hod. Sraz dodavatelů je na</w:t>
      </w:r>
      <w:r w:rsidRPr="00231431">
        <w:t xml:space="preserve"> adrese </w:t>
      </w:r>
      <w:r w:rsidR="000147C4">
        <w:t>Nový Dvůr 265</w:t>
      </w:r>
      <w:r w:rsidR="00BA15C7" w:rsidRPr="00231431">
        <w:t>, 664 71 Veverská Bítýška</w:t>
      </w:r>
      <w:r w:rsidRPr="00231431">
        <w:t>. Prohlídky místa plnění se mohou</w:t>
      </w:r>
      <w:r>
        <w:t xml:space="preserve"> účastnit max. dva zástupci jednoho dodavatele, kteří se zapíší do listiny přítomných. Pokud z prohlídky místa plnění vyplynou jakékoliv dotazy, získá na ně dodavatel odpověď na základě písemné žádosti zaslané na adresu zástupce zadavatele </w:t>
      </w:r>
      <w:r w:rsidR="007424AA">
        <w:t>(</w:t>
      </w:r>
      <w:hyperlink r:id="rId12" w:history="1">
        <w:r w:rsidR="007424AA" w:rsidRPr="006B324C">
          <w:rPr>
            <w:rStyle w:val="Hypertextovodkaz"/>
            <w:rFonts w:cs="Calibri"/>
            <w:bCs/>
          </w:rPr>
          <w:t>kasik@inving.cz</w:t>
        </w:r>
      </w:hyperlink>
      <w:r w:rsidR="007424AA">
        <w:t>)</w:t>
      </w:r>
      <w:r>
        <w:t>.</w:t>
      </w:r>
    </w:p>
    <w:p w:rsidR="00156921" w:rsidRPr="00A62036" w:rsidRDefault="00156921" w:rsidP="00CD1052">
      <w:pPr>
        <w:pStyle w:val="Styl1"/>
        <w:rPr>
          <w:b/>
        </w:rPr>
      </w:pPr>
      <w:r w:rsidRPr="00A62036">
        <w:rPr>
          <w:b/>
        </w:rPr>
        <w:t>Lhůta a místo pro podání nabídek</w:t>
      </w:r>
    </w:p>
    <w:p w:rsidR="00156921" w:rsidRPr="00D33559" w:rsidRDefault="00156921" w:rsidP="00A62036">
      <w:pPr>
        <w:pStyle w:val="Styl2"/>
      </w:pPr>
      <w:r w:rsidRPr="00D33559">
        <w:t xml:space="preserve">Lhůta pro podání nabídek končí dne </w:t>
      </w:r>
      <w:r w:rsidR="00D33559" w:rsidRPr="00D33559">
        <w:t>3</w:t>
      </w:r>
      <w:r w:rsidR="0096195E" w:rsidRPr="00D33559">
        <w:t xml:space="preserve">. </w:t>
      </w:r>
      <w:r w:rsidR="00D33559" w:rsidRPr="00D33559">
        <w:t>10</w:t>
      </w:r>
      <w:r w:rsidR="0096195E" w:rsidRPr="00D33559">
        <w:t>. 2017 v 9:00 hod</w:t>
      </w:r>
      <w:r w:rsidRPr="00D33559">
        <w:t>.</w:t>
      </w:r>
    </w:p>
    <w:p w:rsidR="00DB37F1" w:rsidRPr="00B9271C" w:rsidRDefault="00DB37F1" w:rsidP="00DB37F1">
      <w:pPr>
        <w:pStyle w:val="Styl2"/>
        <w:rPr>
          <w:bCs/>
        </w:rPr>
      </w:pPr>
      <w:r w:rsidRPr="00634CDC">
        <w:t xml:space="preserve">Nabídky je možné podávat osobně či poštou výhradně na kontaktní adresu zástupce zadavatele: </w:t>
      </w:r>
      <w:r w:rsidRPr="00634CDC">
        <w:rPr>
          <w:bCs/>
        </w:rPr>
        <w:t xml:space="preserve">INVESTINŽENÝRING a.s., </w:t>
      </w:r>
      <w:r w:rsidR="0075266B" w:rsidRPr="00634CDC">
        <w:rPr>
          <w:rFonts w:cs="Calibri"/>
          <w:bCs/>
        </w:rPr>
        <w:t>Lipová 906/1, 602 00 Brno</w:t>
      </w:r>
      <w:r w:rsidRPr="00634CDC">
        <w:t xml:space="preserve">. Osobně je možné nabídky podávat zejména v pracovní dny od </w:t>
      </w:r>
      <w:r w:rsidR="00634CDC" w:rsidRPr="00634CDC">
        <w:t>8</w:t>
      </w:r>
      <w:r w:rsidRPr="00634CDC">
        <w:t>:</w:t>
      </w:r>
      <w:r w:rsidR="00634CDC" w:rsidRPr="00634CDC">
        <w:t>30</w:t>
      </w:r>
      <w:r w:rsidRPr="00634CDC">
        <w:t xml:space="preserve"> do 14:00 hod. (v poslední den lhůty pro podání nabídek do </w:t>
      </w:r>
      <w:r w:rsidR="00634CDC" w:rsidRPr="00634CDC">
        <w:t>9</w:t>
      </w:r>
      <w:r w:rsidRPr="00634CDC">
        <w:t>:00 hod.). Osobní podání je možné pouze na základě</w:t>
      </w:r>
      <w:r w:rsidRPr="00B9271C">
        <w:t xml:space="preserve"> předchozí písemné nebo telefonické domluvy přesného termínu (data a času) podání nabídky s kontaktní osobou.</w:t>
      </w:r>
    </w:p>
    <w:p w:rsidR="00156921" w:rsidRPr="00F632A2" w:rsidRDefault="00156921" w:rsidP="00A62036">
      <w:pPr>
        <w:pStyle w:val="Styl2"/>
      </w:pPr>
      <w:r w:rsidRPr="00F632A2">
        <w:t xml:space="preserve">Za čas podání nabídky odpovídá </w:t>
      </w:r>
      <w:r w:rsidR="009E30AE">
        <w:t>dodavatel</w:t>
      </w:r>
      <w:r w:rsidRPr="00F632A2">
        <w:t>. Zadavatel neuznává zdržení zaviněné poštou, kurýrní službou či jiným přepravcem nabídky. Za čas podání nabídky se přitom považuje čas uveden</w:t>
      </w:r>
      <w:r w:rsidR="00122719">
        <w:t>ý na dokladu o předání nabídky.</w:t>
      </w:r>
    </w:p>
    <w:p w:rsidR="00156921" w:rsidRPr="00A62036" w:rsidRDefault="00156921" w:rsidP="00CD1052">
      <w:pPr>
        <w:pStyle w:val="Styl1"/>
        <w:rPr>
          <w:b/>
        </w:rPr>
      </w:pPr>
      <w:r w:rsidRPr="00A62036">
        <w:rPr>
          <w:b/>
        </w:rPr>
        <w:t>Otevírání obálek</w:t>
      </w:r>
    </w:p>
    <w:p w:rsidR="00DB37F1" w:rsidRPr="00895E38" w:rsidRDefault="00DB37F1" w:rsidP="00DB37F1">
      <w:pPr>
        <w:pStyle w:val="Styl2"/>
      </w:pPr>
      <w:r w:rsidRPr="00D33559">
        <w:t xml:space="preserve">Otevírání obálek se uskuteční dne </w:t>
      </w:r>
      <w:r w:rsidR="00D33559" w:rsidRPr="00D33559">
        <w:t>3</w:t>
      </w:r>
      <w:r w:rsidR="0096195E" w:rsidRPr="00D33559">
        <w:t xml:space="preserve">. </w:t>
      </w:r>
      <w:r w:rsidR="00D33559" w:rsidRPr="00D33559">
        <w:t>10</w:t>
      </w:r>
      <w:r w:rsidR="0096195E" w:rsidRPr="00D33559">
        <w:t>. 2017 v </w:t>
      </w:r>
      <w:r w:rsidR="00D33559" w:rsidRPr="00D33559">
        <w:t>9</w:t>
      </w:r>
      <w:r w:rsidR="0096195E" w:rsidRPr="00D33559">
        <w:t>:05 hod</w:t>
      </w:r>
      <w:r w:rsidRPr="00D33559">
        <w:t>. v prostorách zástupce</w:t>
      </w:r>
      <w:r w:rsidRPr="00895E38">
        <w:t xml:space="preserve"> zadavatele: </w:t>
      </w:r>
      <w:r w:rsidR="0075266B" w:rsidRPr="00895E38">
        <w:rPr>
          <w:bCs/>
        </w:rPr>
        <w:t>INVESTINŽENÝRING a.s., Lipová 906/1, 602 00 Brno</w:t>
      </w:r>
      <w:r w:rsidRPr="00895E38">
        <w:t>.</w:t>
      </w:r>
    </w:p>
    <w:p w:rsidR="00D1623D" w:rsidRPr="00B9271C" w:rsidRDefault="00156921" w:rsidP="007A388F">
      <w:pPr>
        <w:pStyle w:val="Styl2"/>
        <w:rPr>
          <w:rFonts w:asciiTheme="minorHAnsi" w:hAnsiTheme="minorHAnsi" w:cs="Arial"/>
          <w:color w:val="000000" w:themeColor="text1"/>
        </w:rPr>
      </w:pPr>
      <w:r w:rsidRPr="00B9271C">
        <w:rPr>
          <w:color w:val="000000" w:themeColor="text1"/>
        </w:rPr>
        <w:t xml:space="preserve">Otevírání obálek se mají právo účastnit </w:t>
      </w:r>
      <w:r w:rsidR="009E30AE">
        <w:rPr>
          <w:color w:val="000000" w:themeColor="text1"/>
        </w:rPr>
        <w:t>dodavatelé</w:t>
      </w:r>
      <w:r w:rsidRPr="00B9271C">
        <w:rPr>
          <w:color w:val="000000" w:themeColor="text1"/>
        </w:rPr>
        <w:t xml:space="preserve">, jejichž nabídky byly zadavateli doručeny ve lhůtě pro </w:t>
      </w:r>
      <w:r w:rsidRPr="00B9271C">
        <w:rPr>
          <w:rFonts w:asciiTheme="minorHAnsi" w:hAnsiTheme="minorHAnsi"/>
          <w:color w:val="000000" w:themeColor="text1"/>
        </w:rPr>
        <w:t xml:space="preserve">podání nabídek, maximálně však jedna osoba za jednoho </w:t>
      </w:r>
      <w:r w:rsidR="009E30AE">
        <w:rPr>
          <w:rFonts w:cs="Calibri"/>
        </w:rPr>
        <w:t>dodavatele</w:t>
      </w:r>
      <w:r w:rsidR="00154277" w:rsidRPr="00B9271C">
        <w:rPr>
          <w:rFonts w:asciiTheme="minorHAnsi" w:hAnsiTheme="minorHAnsi"/>
          <w:color w:val="000000" w:themeColor="text1"/>
        </w:rPr>
        <w:t xml:space="preserve">, která se prokáže dokladem totožnosti. V případě, že se nebude jednat o statutárního zástupce, osoba, </w:t>
      </w:r>
      <w:r w:rsidR="00D1623D" w:rsidRPr="00B9271C">
        <w:rPr>
          <w:rFonts w:asciiTheme="minorHAnsi" w:hAnsiTheme="minorHAnsi" w:cs="Arial"/>
          <w:color w:val="000000" w:themeColor="text1"/>
        </w:rPr>
        <w:t xml:space="preserve">která bude zastupovat </w:t>
      </w:r>
      <w:r w:rsidR="009E30AE">
        <w:rPr>
          <w:rFonts w:cs="Calibri"/>
        </w:rPr>
        <w:t>dodavatele</w:t>
      </w:r>
      <w:r w:rsidR="009E30AE" w:rsidRPr="00B9271C">
        <w:rPr>
          <w:rFonts w:asciiTheme="minorHAnsi" w:hAnsiTheme="minorHAnsi" w:cs="Arial"/>
          <w:color w:val="000000" w:themeColor="text1"/>
        </w:rPr>
        <w:t xml:space="preserve"> </w:t>
      </w:r>
      <w:r w:rsidR="00D1623D" w:rsidRPr="00B9271C">
        <w:rPr>
          <w:rFonts w:asciiTheme="minorHAnsi" w:hAnsiTheme="minorHAnsi" w:cs="Arial"/>
          <w:color w:val="000000" w:themeColor="text1"/>
        </w:rPr>
        <w:t>při otevírání obálek</w:t>
      </w:r>
      <w:r w:rsidR="00154277" w:rsidRPr="00B9271C">
        <w:rPr>
          <w:rFonts w:asciiTheme="minorHAnsi" w:hAnsiTheme="minorHAnsi" w:cs="Arial"/>
          <w:color w:val="000000" w:themeColor="text1"/>
        </w:rPr>
        <w:t>, se prokáže plnou mocí</w:t>
      </w:r>
      <w:r w:rsidR="00D1623D" w:rsidRPr="00B9271C">
        <w:rPr>
          <w:rFonts w:asciiTheme="minorHAnsi" w:hAnsiTheme="minorHAnsi" w:cs="Arial"/>
          <w:color w:val="000000" w:themeColor="text1"/>
        </w:rPr>
        <w:t xml:space="preserve">. </w:t>
      </w:r>
      <w:r w:rsidR="009E30AE">
        <w:rPr>
          <w:rFonts w:asciiTheme="minorHAnsi" w:hAnsiTheme="minorHAnsi" w:cs="Arial"/>
          <w:color w:val="000000" w:themeColor="text1"/>
        </w:rPr>
        <w:t>Dodavatel</w:t>
      </w:r>
      <w:r w:rsidR="00D1623D" w:rsidRPr="00B9271C">
        <w:rPr>
          <w:rFonts w:asciiTheme="minorHAnsi" w:hAnsiTheme="minorHAnsi" w:cs="Arial"/>
          <w:color w:val="000000" w:themeColor="text1"/>
        </w:rPr>
        <w:t xml:space="preserve"> předloží plnou moc pro tuto osobu před samotným zahájením otevírání obálek. Plná moc se stane následně součástí protokolu</w:t>
      </w:r>
      <w:r w:rsidR="00154277" w:rsidRPr="00B9271C">
        <w:rPr>
          <w:rFonts w:asciiTheme="minorHAnsi" w:hAnsiTheme="minorHAnsi" w:cs="Arial"/>
          <w:color w:val="000000" w:themeColor="text1"/>
        </w:rPr>
        <w:t xml:space="preserve"> o</w:t>
      </w:r>
      <w:r w:rsidR="00D1623D" w:rsidRPr="00B9271C">
        <w:rPr>
          <w:rFonts w:asciiTheme="minorHAnsi" w:hAnsiTheme="minorHAnsi" w:cs="Arial"/>
          <w:color w:val="000000" w:themeColor="text1"/>
        </w:rPr>
        <w:t> otevírání obálek jako jeho příloha.</w:t>
      </w:r>
    </w:p>
    <w:p w:rsidR="00156921" w:rsidRPr="006B0DFF" w:rsidRDefault="00D1623D" w:rsidP="00CD1052">
      <w:pPr>
        <w:pStyle w:val="Styl2"/>
        <w:rPr>
          <w:b/>
        </w:rPr>
      </w:pPr>
      <w:r w:rsidRPr="006B0DFF">
        <w:rPr>
          <w:rFonts w:asciiTheme="minorHAnsi" w:hAnsiTheme="minorHAnsi" w:cs="Arial"/>
        </w:rPr>
        <w:t xml:space="preserve">Zadavatel bude po přítomných </w:t>
      </w:r>
      <w:r w:rsidR="009E30AE">
        <w:rPr>
          <w:rFonts w:asciiTheme="minorHAnsi" w:hAnsiTheme="minorHAnsi" w:cs="Arial"/>
        </w:rPr>
        <w:t>dodavatelích</w:t>
      </w:r>
      <w:r w:rsidRPr="006B0DFF">
        <w:rPr>
          <w:rFonts w:asciiTheme="minorHAnsi" w:hAnsiTheme="minorHAnsi" w:cs="Arial"/>
        </w:rPr>
        <w:t xml:space="preserve"> požadovat, aby svou účast při otevírání obálek stvrdili podpisem v listině přítomných </w:t>
      </w:r>
      <w:r w:rsidR="009E30AE">
        <w:rPr>
          <w:rFonts w:asciiTheme="minorHAnsi" w:hAnsiTheme="minorHAnsi" w:cs="Arial"/>
        </w:rPr>
        <w:t>dodavatelů</w:t>
      </w:r>
      <w:r w:rsidRPr="006B0DFF">
        <w:rPr>
          <w:rFonts w:asciiTheme="minorHAnsi" w:hAnsiTheme="minorHAnsi" w:cs="Arial"/>
        </w:rPr>
        <w:t>.</w:t>
      </w:r>
      <w:r w:rsidRPr="006B0DFF">
        <w:rPr>
          <w:rFonts w:ascii="Palatino Linotype" w:hAnsi="Palatino Linotype" w:cs="Arial"/>
          <w:sz w:val="20"/>
          <w:szCs w:val="20"/>
        </w:rPr>
        <w:t xml:space="preserve"> </w:t>
      </w:r>
      <w:r w:rsidR="00156921" w:rsidRPr="00F632A2">
        <w:t xml:space="preserve"> Otevírání obálek se dále účastní </w:t>
      </w:r>
      <w:r w:rsidR="006B0DFF">
        <w:t>osoby pověřené zadavatelem</w:t>
      </w:r>
      <w:r w:rsidR="00156921" w:rsidRPr="00F632A2">
        <w:t xml:space="preserve"> (</w:t>
      </w:r>
      <w:r w:rsidR="006B0DFF">
        <w:t xml:space="preserve">zejména členové komise, </w:t>
      </w:r>
      <w:r w:rsidR="00156921" w:rsidRPr="00F632A2">
        <w:t>pokud je ustanovena), zástupce po</w:t>
      </w:r>
      <w:r w:rsidR="006B0DFF">
        <w:t>skytovatele dotace a další osoby.</w:t>
      </w:r>
    </w:p>
    <w:p w:rsidR="00156921" w:rsidRPr="00A62036" w:rsidRDefault="00156921" w:rsidP="00CD1052">
      <w:pPr>
        <w:pStyle w:val="Styl1"/>
        <w:rPr>
          <w:b/>
        </w:rPr>
      </w:pPr>
      <w:r w:rsidRPr="006B0DFF">
        <w:rPr>
          <w:b/>
        </w:rPr>
        <w:t xml:space="preserve">Požadavky na nabídku  </w:t>
      </w:r>
    </w:p>
    <w:p w:rsidR="00156921" w:rsidRPr="00F632A2" w:rsidRDefault="009E30AE" w:rsidP="00A62036">
      <w:pPr>
        <w:pStyle w:val="Styl2"/>
      </w:pPr>
      <w:r>
        <w:t>Dodavatelé</w:t>
      </w:r>
      <w:r w:rsidR="00156921" w:rsidRPr="00F632A2">
        <w:t xml:space="preserve"> budou strukturovat svou nabídku následujícím způsobem:</w:t>
      </w:r>
    </w:p>
    <w:p w:rsidR="00156921" w:rsidRPr="00F632A2" w:rsidRDefault="00156921" w:rsidP="00F425F5">
      <w:pPr>
        <w:pStyle w:val="Cislovani3"/>
        <w:numPr>
          <w:ilvl w:val="0"/>
          <w:numId w:val="3"/>
        </w:numPr>
        <w:spacing w:before="0"/>
        <w:ind w:left="1984" w:hanging="357"/>
        <w:jc w:val="both"/>
        <w:rPr>
          <w:rFonts w:ascii="Calibri" w:hAnsi="Calibri" w:cs="Calibri"/>
          <w:sz w:val="22"/>
          <w:szCs w:val="22"/>
        </w:rPr>
      </w:pPr>
      <w:r w:rsidRPr="00F632A2">
        <w:rPr>
          <w:rFonts w:ascii="Calibri" w:hAnsi="Calibri" w:cs="Calibri"/>
          <w:sz w:val="22"/>
          <w:szCs w:val="22"/>
        </w:rPr>
        <w:t>Krycí list nabídky (dle závazného vzoru)</w:t>
      </w:r>
      <w:r w:rsidR="00CD3132">
        <w:rPr>
          <w:rFonts w:ascii="Calibri" w:hAnsi="Calibri" w:cs="Calibri"/>
          <w:sz w:val="22"/>
          <w:szCs w:val="22"/>
        </w:rPr>
        <w:t>;</w:t>
      </w:r>
    </w:p>
    <w:p w:rsidR="00156921" w:rsidRPr="00F632A2" w:rsidRDefault="00156921" w:rsidP="00F425F5">
      <w:pPr>
        <w:pStyle w:val="Cislovani3"/>
        <w:numPr>
          <w:ilvl w:val="0"/>
          <w:numId w:val="3"/>
        </w:numPr>
        <w:spacing w:before="0"/>
        <w:ind w:left="1984" w:hanging="357"/>
        <w:jc w:val="both"/>
        <w:rPr>
          <w:rFonts w:ascii="Calibri" w:hAnsi="Calibri" w:cs="Calibri"/>
          <w:sz w:val="22"/>
          <w:szCs w:val="22"/>
        </w:rPr>
      </w:pPr>
      <w:r w:rsidRPr="00F632A2">
        <w:rPr>
          <w:rFonts w:ascii="Calibri" w:hAnsi="Calibri" w:cs="Calibri"/>
          <w:sz w:val="22"/>
          <w:szCs w:val="22"/>
        </w:rPr>
        <w:lastRenderedPageBreak/>
        <w:t>Doklady k prokázání splnění</w:t>
      </w:r>
      <w:r w:rsidR="000356E1">
        <w:rPr>
          <w:rFonts w:ascii="Calibri" w:hAnsi="Calibri" w:cs="Calibri"/>
          <w:sz w:val="22"/>
          <w:szCs w:val="22"/>
        </w:rPr>
        <w:t xml:space="preserve"> </w:t>
      </w:r>
      <w:r w:rsidRPr="00F632A2">
        <w:rPr>
          <w:rFonts w:ascii="Calibri" w:hAnsi="Calibri" w:cs="Calibri"/>
          <w:sz w:val="22"/>
          <w:szCs w:val="22"/>
        </w:rPr>
        <w:t>kvalifikace</w:t>
      </w:r>
      <w:r w:rsidR="00CD3132">
        <w:rPr>
          <w:rFonts w:ascii="Calibri" w:hAnsi="Calibri" w:cs="Calibri"/>
          <w:sz w:val="22"/>
          <w:szCs w:val="22"/>
        </w:rPr>
        <w:t>;</w:t>
      </w:r>
    </w:p>
    <w:p w:rsidR="00156921" w:rsidRPr="00F632A2" w:rsidRDefault="00156921" w:rsidP="00F425F5">
      <w:pPr>
        <w:pStyle w:val="Cislovani3"/>
        <w:numPr>
          <w:ilvl w:val="0"/>
          <w:numId w:val="3"/>
        </w:numPr>
        <w:spacing w:before="0"/>
        <w:ind w:left="1984" w:hanging="357"/>
        <w:jc w:val="both"/>
        <w:rPr>
          <w:rFonts w:ascii="Calibri" w:hAnsi="Calibri" w:cs="Calibri"/>
          <w:sz w:val="22"/>
          <w:szCs w:val="22"/>
        </w:rPr>
      </w:pPr>
      <w:r w:rsidRPr="00F632A2">
        <w:rPr>
          <w:rFonts w:ascii="Calibri" w:hAnsi="Calibri" w:cs="Calibri"/>
          <w:sz w:val="22"/>
          <w:szCs w:val="22"/>
        </w:rPr>
        <w:t xml:space="preserve">Návrh </w:t>
      </w:r>
      <w:r w:rsidR="000356E1">
        <w:rPr>
          <w:rFonts w:ascii="Calibri" w:hAnsi="Calibri" w:cs="Calibri"/>
          <w:sz w:val="22"/>
          <w:szCs w:val="22"/>
        </w:rPr>
        <w:t>kupní smlouvy</w:t>
      </w:r>
      <w:r w:rsidRPr="00F632A2">
        <w:rPr>
          <w:rFonts w:ascii="Calibri" w:hAnsi="Calibri" w:cs="Calibri"/>
          <w:sz w:val="22"/>
          <w:szCs w:val="22"/>
        </w:rPr>
        <w:t xml:space="preserve"> podepsaný osobou oprávněnou zastupovat </w:t>
      </w:r>
      <w:r w:rsidR="009E30AE">
        <w:rPr>
          <w:rFonts w:ascii="Calibri" w:hAnsi="Calibri" w:cs="Calibri"/>
          <w:sz w:val="22"/>
          <w:szCs w:val="22"/>
        </w:rPr>
        <w:t>dodavatele</w:t>
      </w:r>
      <w:r w:rsidR="00CD3132">
        <w:rPr>
          <w:rFonts w:ascii="Calibri" w:hAnsi="Calibri" w:cs="Calibri"/>
          <w:sz w:val="22"/>
          <w:szCs w:val="22"/>
        </w:rPr>
        <w:t xml:space="preserve">, který bude respektovat obchodní podmínky dle </w:t>
      </w:r>
      <w:r w:rsidR="003E6812">
        <w:rPr>
          <w:rFonts w:ascii="Calibri" w:hAnsi="Calibri" w:cs="Calibri"/>
          <w:sz w:val="22"/>
          <w:szCs w:val="22"/>
        </w:rPr>
        <w:t>čl. 4</w:t>
      </w:r>
      <w:r w:rsidR="00CD3132">
        <w:rPr>
          <w:rFonts w:ascii="Calibri" w:hAnsi="Calibri" w:cs="Calibri"/>
          <w:sz w:val="22"/>
          <w:szCs w:val="22"/>
        </w:rPr>
        <w:t xml:space="preserve"> zadávací dokumentace.</w:t>
      </w:r>
    </w:p>
    <w:p w:rsidR="00156921" w:rsidRPr="00F632A2" w:rsidRDefault="009E30AE" w:rsidP="00A62036">
      <w:pPr>
        <w:pStyle w:val="Styl2"/>
        <w:rPr>
          <w:rFonts w:cs="Arial"/>
          <w:bCs/>
          <w:iCs/>
        </w:rPr>
      </w:pPr>
      <w:r>
        <w:t>Dodavatelé</w:t>
      </w:r>
      <w:r w:rsidR="00156921" w:rsidRPr="00F632A2">
        <w:t xml:space="preserve"> budou podávat nabídky v uzavřených obálkách označených názvem </w:t>
      </w:r>
      <w:r w:rsidR="00156921" w:rsidRPr="0075266B">
        <w:t>veřejné zakázky</w:t>
      </w:r>
      <w:r w:rsidR="00156921" w:rsidRPr="00A04E47">
        <w:t>: „</w:t>
      </w:r>
      <w:r w:rsidR="0096195E" w:rsidRPr="00A04E47">
        <w:rPr>
          <w:b/>
          <w:bCs/>
        </w:rPr>
        <w:t xml:space="preserve">Robotické dojící zařízení </w:t>
      </w:r>
      <w:r w:rsidR="00620B51" w:rsidRPr="00A04E47">
        <w:rPr>
          <w:b/>
          <w:bCs/>
        </w:rPr>
        <w:t>II</w:t>
      </w:r>
      <w:r w:rsidR="00156921" w:rsidRPr="00A04E47">
        <w:t>“</w:t>
      </w:r>
      <w:r w:rsidR="00156921" w:rsidRPr="0075266B">
        <w:t xml:space="preserve"> a nápisem: „Neotevírat“. Na obálce musí</w:t>
      </w:r>
      <w:r w:rsidR="00156921" w:rsidRPr="00F632A2">
        <w:t xml:space="preserve"> být uvedena adresa </w:t>
      </w:r>
      <w:r>
        <w:rPr>
          <w:rFonts w:cs="Calibri"/>
        </w:rPr>
        <w:t>dodavatele</w:t>
      </w:r>
      <w:r w:rsidR="00156921" w:rsidRPr="00F632A2">
        <w:t xml:space="preserve">. Nabídka bude předložena v tištěné podobě v českém jazyce </w:t>
      </w:r>
      <w:r w:rsidR="006146DA">
        <w:t>v jednom</w:t>
      </w:r>
      <w:r w:rsidR="00343292">
        <w:t xml:space="preserve"> vyhotovení (originál</w:t>
      </w:r>
      <w:r w:rsidR="00156921" w:rsidRPr="00F632A2">
        <w:t xml:space="preserve">) + v jednom vyhotovení na technickém nosiči. </w:t>
      </w:r>
      <w:r w:rsidR="006146DA">
        <w:rPr>
          <w:rFonts w:cs="Arial"/>
          <w:bCs/>
          <w:iCs/>
        </w:rPr>
        <w:t>E</w:t>
      </w:r>
      <w:r w:rsidR="00156921" w:rsidRPr="00F632A2">
        <w:rPr>
          <w:rFonts w:cs="Arial"/>
          <w:bCs/>
          <w:iCs/>
        </w:rPr>
        <w:t>lektronické vyhotovení nabídky musí být úplnou kopií originální nabídky. V případě rozporu se má za rozhodující</w:t>
      </w:r>
      <w:r w:rsidR="006146DA">
        <w:rPr>
          <w:rFonts w:cs="Arial"/>
          <w:bCs/>
          <w:iCs/>
        </w:rPr>
        <w:t xml:space="preserve"> originální vyhotovení nabídky.</w:t>
      </w:r>
    </w:p>
    <w:p w:rsidR="00156921" w:rsidRPr="00F632A2" w:rsidRDefault="00156921" w:rsidP="00A62036">
      <w:pPr>
        <w:pStyle w:val="Styl2"/>
      </w:pPr>
      <w:r w:rsidRPr="00F632A2">
        <w:t xml:space="preserve">Zadavatel doporučuje </w:t>
      </w:r>
      <w:r w:rsidR="009E30AE">
        <w:t>dodavateli</w:t>
      </w:r>
      <w:r w:rsidRPr="00F632A2">
        <w:t>, aby jeho nabídka byla zabezpečena proti manipulaci s jednotlivými listy.</w:t>
      </w:r>
    </w:p>
    <w:p w:rsidR="00156921" w:rsidRPr="00F632A2" w:rsidRDefault="00156921" w:rsidP="00A62036">
      <w:pPr>
        <w:pStyle w:val="Styl2"/>
      </w:pPr>
      <w:r w:rsidRPr="00F632A2">
        <w:t xml:space="preserve">V případě, že dojde ke změně údajů uvedených v nabídce do doby uzavření smlouvy s vybraným </w:t>
      </w:r>
      <w:r w:rsidR="009E30AE">
        <w:t>dodavatelem</w:t>
      </w:r>
      <w:r w:rsidRPr="00F632A2">
        <w:t xml:space="preserve">, je příslušný </w:t>
      </w:r>
      <w:r w:rsidR="009E30AE">
        <w:t>dodavatel</w:t>
      </w:r>
      <w:r w:rsidRPr="00F632A2">
        <w:t xml:space="preserve"> povinen o této změně zadavatele bezodkladně písemně informovat. V případě, že dojde ke změně v kvalifikaci </w:t>
      </w:r>
      <w:r w:rsidR="009E30AE">
        <w:rPr>
          <w:rFonts w:cs="Calibri"/>
        </w:rPr>
        <w:t>dodavatele</w:t>
      </w:r>
      <w:r w:rsidR="004A1C59">
        <w:t>, je třeba postupovat dle § 8</w:t>
      </w:r>
      <w:r w:rsidRPr="00F632A2">
        <w:t>8 zákona.</w:t>
      </w:r>
    </w:p>
    <w:p w:rsidR="00156921" w:rsidRPr="00F632A2" w:rsidRDefault="00156921" w:rsidP="00A62036">
      <w:pPr>
        <w:pStyle w:val="Styl2"/>
      </w:pPr>
      <w:r w:rsidRPr="00F632A2">
        <w:t xml:space="preserve">Zadavatel nepřipouští předložení </w:t>
      </w:r>
      <w:r w:rsidRPr="00154277">
        <w:rPr>
          <w:b/>
        </w:rPr>
        <w:t>variantní nabídky</w:t>
      </w:r>
      <w:r w:rsidRPr="00F632A2">
        <w:t>.</w:t>
      </w:r>
    </w:p>
    <w:p w:rsidR="00B14E96" w:rsidRPr="00122719" w:rsidRDefault="00D216F2" w:rsidP="007B1E3B">
      <w:pPr>
        <w:pStyle w:val="Styl2"/>
      </w:pPr>
      <w:r w:rsidRPr="00122719">
        <w:t xml:space="preserve">Dodavatel může podat pouze 1 nabídku. </w:t>
      </w:r>
      <w:r w:rsidR="00122719" w:rsidRPr="00122719">
        <w:t xml:space="preserve">Dodavatel, který podal nabídku v zadávacím </w:t>
      </w:r>
      <w:r w:rsidR="00122719" w:rsidRPr="00122719">
        <w:rPr>
          <w:rFonts w:hint="eastAsia"/>
        </w:rPr>
        <w:t>ří</w:t>
      </w:r>
      <w:r w:rsidR="00122719" w:rsidRPr="00122719">
        <w:t>zení, nesmí být sou</w:t>
      </w:r>
      <w:r w:rsidR="00122719" w:rsidRPr="00122719">
        <w:rPr>
          <w:rFonts w:hint="eastAsia"/>
        </w:rPr>
        <w:t>č</w:t>
      </w:r>
      <w:r w:rsidR="00122719" w:rsidRPr="00122719">
        <w:t>asn</w:t>
      </w:r>
      <w:r w:rsidR="00122719" w:rsidRPr="00122719">
        <w:rPr>
          <w:rFonts w:hint="eastAsia"/>
        </w:rPr>
        <w:t>ě</w:t>
      </w:r>
      <w:r w:rsidR="00122719" w:rsidRPr="00122719">
        <w:t xml:space="preserve"> osobou, jejímž prost</w:t>
      </w:r>
      <w:r w:rsidR="00122719" w:rsidRPr="00122719">
        <w:rPr>
          <w:rFonts w:hint="eastAsia"/>
        </w:rPr>
        <w:t>ř</w:t>
      </w:r>
      <w:r w:rsidR="00122719" w:rsidRPr="00122719">
        <w:t xml:space="preserve">ednictvím jiný dodavatel v tomtéž zadávacím </w:t>
      </w:r>
      <w:r w:rsidR="00122719" w:rsidRPr="00122719">
        <w:rPr>
          <w:rFonts w:hint="eastAsia"/>
        </w:rPr>
        <w:t>ří</w:t>
      </w:r>
      <w:r w:rsidR="00122719" w:rsidRPr="00122719">
        <w:t>zení prokazuje kvalifikaci. Zadavatel vylou</w:t>
      </w:r>
      <w:r w:rsidR="00122719" w:rsidRPr="00122719">
        <w:rPr>
          <w:rFonts w:hint="eastAsia"/>
        </w:rPr>
        <w:t>čí</w:t>
      </w:r>
      <w:r w:rsidR="00122719">
        <w:t xml:space="preserve"> </w:t>
      </w:r>
      <w:r w:rsidR="00122719" w:rsidRPr="00122719">
        <w:t>ú</w:t>
      </w:r>
      <w:r w:rsidR="00122719" w:rsidRPr="00122719">
        <w:rPr>
          <w:rFonts w:hint="eastAsia"/>
        </w:rPr>
        <w:t>č</w:t>
      </w:r>
      <w:r w:rsidR="00122719" w:rsidRPr="00122719">
        <w:t xml:space="preserve">astníka zadávacího </w:t>
      </w:r>
      <w:r w:rsidR="00122719" w:rsidRPr="00122719">
        <w:rPr>
          <w:rFonts w:hint="eastAsia"/>
        </w:rPr>
        <w:t>ří</w:t>
      </w:r>
      <w:r w:rsidR="00122719" w:rsidRPr="00122719">
        <w:t>zení, který podal více nabídek samostatn</w:t>
      </w:r>
      <w:r w:rsidR="00122719" w:rsidRPr="00122719">
        <w:rPr>
          <w:rFonts w:hint="eastAsia"/>
        </w:rPr>
        <w:t>ě</w:t>
      </w:r>
      <w:r w:rsidR="00122719" w:rsidRPr="00122719">
        <w:t xml:space="preserve"> nebo spole</w:t>
      </w:r>
      <w:r w:rsidR="00122719" w:rsidRPr="00122719">
        <w:rPr>
          <w:rFonts w:hint="eastAsia"/>
        </w:rPr>
        <w:t>č</w:t>
      </w:r>
      <w:r w:rsidR="00122719" w:rsidRPr="00122719">
        <w:t>n</w:t>
      </w:r>
      <w:r w:rsidR="00122719" w:rsidRPr="00122719">
        <w:rPr>
          <w:rFonts w:hint="eastAsia"/>
        </w:rPr>
        <w:t>ě</w:t>
      </w:r>
      <w:r w:rsidR="00122719" w:rsidRPr="00122719">
        <w:t xml:space="preserve"> s jinými dodavateli, nebo podal nabídku a sou</w:t>
      </w:r>
      <w:r w:rsidR="00122719" w:rsidRPr="00122719">
        <w:rPr>
          <w:rFonts w:hint="eastAsia"/>
        </w:rPr>
        <w:t>č</w:t>
      </w:r>
      <w:r w:rsidR="00122719" w:rsidRPr="00122719">
        <w:t>asn</w:t>
      </w:r>
      <w:r w:rsidR="00122719" w:rsidRPr="00122719">
        <w:rPr>
          <w:rFonts w:hint="eastAsia"/>
        </w:rPr>
        <w:t>ě</w:t>
      </w:r>
      <w:r w:rsidR="00122719" w:rsidRPr="00122719">
        <w:t xml:space="preserve"> je osobou, jejímž prost</w:t>
      </w:r>
      <w:r w:rsidR="00122719" w:rsidRPr="00122719">
        <w:rPr>
          <w:rFonts w:hint="eastAsia"/>
        </w:rPr>
        <w:t>ř</w:t>
      </w:r>
      <w:r w:rsidR="00122719" w:rsidRPr="00122719">
        <w:t>ednictvím jiný ú</w:t>
      </w:r>
      <w:r w:rsidR="00122719" w:rsidRPr="00122719">
        <w:rPr>
          <w:rFonts w:hint="eastAsia"/>
        </w:rPr>
        <w:t>č</w:t>
      </w:r>
      <w:r w:rsidR="00122719" w:rsidRPr="00122719">
        <w:t xml:space="preserve">astník zadávacího </w:t>
      </w:r>
      <w:r w:rsidR="00122719" w:rsidRPr="00122719">
        <w:rPr>
          <w:rFonts w:hint="eastAsia"/>
        </w:rPr>
        <w:t>ří</w:t>
      </w:r>
      <w:r w:rsidR="00122719" w:rsidRPr="00122719">
        <w:t xml:space="preserve">zení v tomtéž zadávacím </w:t>
      </w:r>
      <w:r w:rsidR="00122719" w:rsidRPr="00122719">
        <w:rPr>
          <w:rFonts w:hint="eastAsia"/>
        </w:rPr>
        <w:t>ří</w:t>
      </w:r>
      <w:r w:rsidR="00122719" w:rsidRPr="00122719">
        <w:t xml:space="preserve">zení prokazuje kvalifikaci. </w:t>
      </w:r>
      <w:r w:rsidR="00B14E96" w:rsidRPr="00122719">
        <w:t xml:space="preserve">Nabídku může podat dodavatel společně s jinými dodavateli </w:t>
      </w:r>
      <w:r w:rsidR="009A7EDD" w:rsidRPr="00122719">
        <w:t>v souladu se zákonem.</w:t>
      </w:r>
    </w:p>
    <w:p w:rsidR="00156921" w:rsidRPr="00F83ECC" w:rsidRDefault="00156921" w:rsidP="00CD1052">
      <w:pPr>
        <w:pStyle w:val="Styl1"/>
        <w:rPr>
          <w:rFonts w:asciiTheme="minorHAnsi" w:hAnsiTheme="minorHAnsi"/>
          <w:b/>
        </w:rPr>
      </w:pPr>
      <w:r w:rsidRPr="00F83ECC">
        <w:rPr>
          <w:rFonts w:asciiTheme="minorHAnsi" w:hAnsiTheme="minorHAnsi"/>
          <w:b/>
        </w:rPr>
        <w:t>Požadavky na způsob zpracování nabídkové ceny</w:t>
      </w:r>
    </w:p>
    <w:p w:rsidR="00F425F5" w:rsidRDefault="009E30AE" w:rsidP="00A62036">
      <w:pPr>
        <w:pStyle w:val="Styl2"/>
      </w:pPr>
      <w:r w:rsidRPr="000147C4">
        <w:t>Dodavatel</w:t>
      </w:r>
      <w:r w:rsidR="00156921" w:rsidRPr="000147C4">
        <w:t xml:space="preserve"> je povinen stanovit nabídkovou cenu absolutní částkou v českých korunách v</w:t>
      </w:r>
      <w:r w:rsidR="00F425F5">
        <w:t xml:space="preserve"> následujícím </w:t>
      </w:r>
      <w:r w:rsidR="00156921" w:rsidRPr="000147C4">
        <w:t>členění</w:t>
      </w:r>
      <w:r w:rsidR="00F425F5">
        <w:t>:</w:t>
      </w:r>
    </w:p>
    <w:p w:rsidR="00F425F5" w:rsidRDefault="00F425F5" w:rsidP="00F425F5">
      <w:pPr>
        <w:pStyle w:val="Styl2"/>
        <w:numPr>
          <w:ilvl w:val="0"/>
          <w:numId w:val="43"/>
        </w:numPr>
        <w:spacing w:before="0"/>
        <w:ind w:left="2279" w:hanging="357"/>
      </w:pPr>
      <w:r>
        <w:t>Celková cena bez DPH, v</w:t>
      </w:r>
      <w:r>
        <w:rPr>
          <w:rFonts w:hint="eastAsia"/>
        </w:rPr>
        <w:t>č</w:t>
      </w:r>
      <w:r>
        <w:t>. DPH</w:t>
      </w:r>
      <w:r w:rsidR="00881BEE">
        <w:t>, sazba a částk</w:t>
      </w:r>
      <w:r>
        <w:t>a DPH</w:t>
      </w:r>
    </w:p>
    <w:p w:rsidR="00F425F5" w:rsidRDefault="00F425F5" w:rsidP="00F425F5">
      <w:pPr>
        <w:pStyle w:val="Styl2"/>
        <w:numPr>
          <w:ilvl w:val="0"/>
          <w:numId w:val="43"/>
        </w:numPr>
        <w:spacing w:before="0"/>
        <w:ind w:left="2279" w:hanging="357"/>
      </w:pPr>
      <w:r>
        <w:t>Investi</w:t>
      </w:r>
      <w:r>
        <w:rPr>
          <w:rFonts w:hint="eastAsia"/>
        </w:rPr>
        <w:t>č</w:t>
      </w:r>
      <w:r>
        <w:t xml:space="preserve">ní </w:t>
      </w:r>
      <w:r>
        <w:rPr>
          <w:rFonts w:hint="eastAsia"/>
        </w:rPr>
        <w:t>čá</w:t>
      </w:r>
      <w:r>
        <w:t>st ceny bez DPH, v</w:t>
      </w:r>
      <w:r>
        <w:rPr>
          <w:rFonts w:hint="eastAsia"/>
        </w:rPr>
        <w:t>č</w:t>
      </w:r>
      <w:r>
        <w:t>. DPH</w:t>
      </w:r>
      <w:r w:rsidR="00881BEE">
        <w:t>, sazba a částka DPH</w:t>
      </w:r>
    </w:p>
    <w:p w:rsidR="00F425F5" w:rsidRDefault="00F425F5" w:rsidP="00F425F5">
      <w:pPr>
        <w:pStyle w:val="Styl2"/>
        <w:numPr>
          <w:ilvl w:val="0"/>
          <w:numId w:val="43"/>
        </w:numPr>
        <w:spacing w:before="0"/>
        <w:ind w:left="2279" w:hanging="357"/>
      </w:pPr>
      <w:r>
        <w:t>Neinvesti</w:t>
      </w:r>
      <w:r>
        <w:rPr>
          <w:rFonts w:hint="eastAsia"/>
        </w:rPr>
        <w:t>č</w:t>
      </w:r>
      <w:r>
        <w:t xml:space="preserve">ní </w:t>
      </w:r>
      <w:r>
        <w:rPr>
          <w:rFonts w:hint="eastAsia"/>
        </w:rPr>
        <w:t>čá</w:t>
      </w:r>
      <w:r>
        <w:t>st ceny bez DPH, v</w:t>
      </w:r>
      <w:r>
        <w:rPr>
          <w:rFonts w:hint="eastAsia"/>
        </w:rPr>
        <w:t>č</w:t>
      </w:r>
      <w:r>
        <w:t>. DPH</w:t>
      </w:r>
      <w:r w:rsidR="00881BEE">
        <w:t>, sazba a částka DPH</w:t>
      </w:r>
    </w:p>
    <w:p w:rsidR="00156921" w:rsidRPr="000147C4" w:rsidRDefault="000147C4" w:rsidP="00F425F5">
      <w:pPr>
        <w:pStyle w:val="Styl2"/>
        <w:numPr>
          <w:ilvl w:val="0"/>
          <w:numId w:val="0"/>
        </w:numPr>
        <w:spacing w:before="60"/>
        <w:ind w:left="1559"/>
      </w:pPr>
      <w:r w:rsidRPr="000147C4">
        <w:t>Takto stanovaná nabídková cena</w:t>
      </w:r>
      <w:r w:rsidR="00156921" w:rsidRPr="000147C4">
        <w:t xml:space="preserve"> bude uvedena v návrhu </w:t>
      </w:r>
      <w:r w:rsidR="00B208FB" w:rsidRPr="000147C4">
        <w:t>kupní smlouvy</w:t>
      </w:r>
      <w:r w:rsidR="00156921" w:rsidRPr="000147C4">
        <w:t>.</w:t>
      </w:r>
    </w:p>
    <w:p w:rsidR="00156921" w:rsidRPr="00F83ECC" w:rsidRDefault="00156921" w:rsidP="00A62036">
      <w:pPr>
        <w:pStyle w:val="Styl2"/>
      </w:pPr>
      <w:r w:rsidRPr="00F632A2">
        <w:t xml:space="preserve">Nabídková cena musí být stanovena jako nejvýše přípustná, kterou není možné překročit nebo změnit, pokud to výslovně neupravuje tato zadávací dokumentace. Nabídková cena musí obsahovat veškeré náklady </w:t>
      </w:r>
      <w:r w:rsidR="009E30AE">
        <w:t>dodavatele</w:t>
      </w:r>
      <w:r w:rsidRPr="00F83ECC">
        <w:t xml:space="preserve"> nutné k realizaci </w:t>
      </w:r>
      <w:r w:rsidR="00B208FB">
        <w:t>předmětu veřejné zakázky</w:t>
      </w:r>
      <w:r w:rsidRPr="00F83ECC">
        <w:t xml:space="preserve"> vymezeného v této zadávací dokumentaci</w:t>
      </w:r>
      <w:r w:rsidR="008E29A3" w:rsidRPr="00F83ECC">
        <w:t>,</w:t>
      </w:r>
      <w:r w:rsidRPr="00F83ECC">
        <w:t xml:space="preserve"> </w:t>
      </w:r>
      <w:r w:rsidR="008E29A3" w:rsidRPr="000C4946">
        <w:t xml:space="preserve">zejména veškeré náklady spojené s úplným a kvalitním provedením a dokončením celého </w:t>
      </w:r>
      <w:r w:rsidR="00B208FB">
        <w:t>předmětu zakázky</w:t>
      </w:r>
      <w:r w:rsidR="008E29A3" w:rsidRPr="000C4946">
        <w:t xml:space="preserve"> v kvalitě a v technických para</w:t>
      </w:r>
      <w:r w:rsidR="00B208FB">
        <w:t>metrech tak, jak je předpokládají zadávací podmínky.</w:t>
      </w:r>
      <w:r w:rsidR="008E29A3" w:rsidRPr="000C4946">
        <w:t xml:space="preserve"> </w:t>
      </w:r>
    </w:p>
    <w:p w:rsidR="008D0C82" w:rsidRDefault="00156921" w:rsidP="008D0C82">
      <w:pPr>
        <w:pStyle w:val="Styl2"/>
      </w:pPr>
      <w:r w:rsidRPr="00F632A2">
        <w:t xml:space="preserve">Zadavatel bude posuzovat </w:t>
      </w:r>
      <w:r w:rsidRPr="00F83ECC">
        <w:rPr>
          <w:b/>
        </w:rPr>
        <w:t>přiměřenost nabídkové ceny</w:t>
      </w:r>
      <w:r w:rsidRPr="008E29A3">
        <w:t xml:space="preserve"> </w:t>
      </w:r>
      <w:r w:rsidRPr="00F632A2">
        <w:t xml:space="preserve">ve vztahu k úplnosti </w:t>
      </w:r>
      <w:r w:rsidR="009E30AE">
        <w:t>dodavatelem</w:t>
      </w:r>
      <w:r w:rsidRPr="00F632A2">
        <w:t xml:space="preserve"> předaných cenových podkladů a dále k požadovaným standardům materiálů a dodávek. Za soulad nabídnutých cen materiálů a dodávek se standardy stanovenými v </w:t>
      </w:r>
      <w:r w:rsidR="00B208FB">
        <w:t>zadávací</w:t>
      </w:r>
      <w:r w:rsidRPr="00F632A2">
        <w:t xml:space="preserve"> dokumentaci zodpovídá </w:t>
      </w:r>
      <w:r w:rsidR="009E30AE">
        <w:t>dodavatel</w:t>
      </w:r>
      <w:r w:rsidRPr="00F632A2">
        <w:t>.</w:t>
      </w:r>
    </w:p>
    <w:p w:rsidR="008D0C82" w:rsidRDefault="008D0C82" w:rsidP="008D0C82">
      <w:pPr>
        <w:pStyle w:val="Styl2"/>
        <w:rPr>
          <w:rFonts w:asciiTheme="minorHAnsi" w:hAnsiTheme="minorHAnsi"/>
        </w:rPr>
      </w:pPr>
      <w:r w:rsidRPr="000C4946">
        <w:rPr>
          <w:rFonts w:asciiTheme="minorHAnsi" w:hAnsiTheme="minorHAnsi"/>
        </w:rPr>
        <w:t xml:space="preserve">Požadavky na způsob zpracování nabídkové ceny jsou podmínkou zadavatele. Nedodržení těchto podmínek vede k vyloučení </w:t>
      </w:r>
      <w:r w:rsidR="009E30AE">
        <w:rPr>
          <w:rFonts w:asciiTheme="minorHAnsi" w:hAnsiTheme="minorHAnsi"/>
        </w:rPr>
        <w:t>dodavatele</w:t>
      </w:r>
      <w:r w:rsidRPr="000C4946">
        <w:rPr>
          <w:rFonts w:asciiTheme="minorHAnsi" w:hAnsiTheme="minorHAnsi"/>
        </w:rPr>
        <w:t xml:space="preserve"> z další účasti v zadávacím řízení pro nesplnění požadavků zadavatele na způsob zpracování nabídkové ceny</w:t>
      </w:r>
      <w:r w:rsidR="007424AA">
        <w:rPr>
          <w:rFonts w:asciiTheme="minorHAnsi" w:hAnsiTheme="minorHAnsi"/>
        </w:rPr>
        <w:t>.</w:t>
      </w:r>
    </w:p>
    <w:p w:rsidR="00EE6738" w:rsidRPr="000C4946" w:rsidRDefault="00EE6738" w:rsidP="00A46B98">
      <w:pPr>
        <w:pStyle w:val="Styl2"/>
        <w:numPr>
          <w:ilvl w:val="0"/>
          <w:numId w:val="0"/>
        </w:numPr>
        <w:ind w:left="1560"/>
        <w:rPr>
          <w:rFonts w:asciiTheme="minorHAnsi" w:hAnsiTheme="minorHAnsi"/>
        </w:rPr>
      </w:pPr>
    </w:p>
    <w:p w:rsidR="00CD1052" w:rsidRDefault="00CD1052" w:rsidP="00CD1052">
      <w:pPr>
        <w:pStyle w:val="Styl0"/>
      </w:pPr>
      <w:r w:rsidRPr="00CD1052">
        <w:lastRenderedPageBreak/>
        <w:t>POŽADAVKY NA PROKÁZÁNÍ</w:t>
      </w:r>
      <w:r w:rsidR="00E02A39">
        <w:t xml:space="preserve"> kvalifikace</w:t>
      </w:r>
    </w:p>
    <w:p w:rsidR="00846366" w:rsidRPr="00F347C8" w:rsidRDefault="00846366" w:rsidP="00846366">
      <w:pPr>
        <w:pStyle w:val="Styl0"/>
        <w:numPr>
          <w:ilvl w:val="0"/>
          <w:numId w:val="0"/>
        </w:numPr>
        <w:rPr>
          <w:b w:val="0"/>
          <w:caps w:val="0"/>
        </w:rPr>
      </w:pPr>
      <w:r w:rsidRPr="00F347C8">
        <w:rPr>
          <w:b w:val="0"/>
          <w:caps w:val="0"/>
        </w:rPr>
        <w:t xml:space="preserve">Předpokladem hodnocení nabídek v tomto zadávacím řízení je </w:t>
      </w:r>
      <w:r w:rsidRPr="00F347C8">
        <w:rPr>
          <w:b w:val="0"/>
          <w:caps w:val="0"/>
          <w:u w:val="single"/>
        </w:rPr>
        <w:t>splnění</w:t>
      </w:r>
      <w:r w:rsidR="00E02A39">
        <w:rPr>
          <w:b w:val="0"/>
          <w:caps w:val="0"/>
          <w:u w:val="single"/>
        </w:rPr>
        <w:t xml:space="preserve"> způsobilosti a</w:t>
      </w:r>
      <w:r w:rsidRPr="00F347C8">
        <w:rPr>
          <w:b w:val="0"/>
          <w:caps w:val="0"/>
          <w:u w:val="single"/>
        </w:rPr>
        <w:t xml:space="preserve"> kvalifikace ve lhůtě pro podání nabídek.</w:t>
      </w:r>
      <w:r w:rsidRPr="00F347C8">
        <w:rPr>
          <w:b w:val="0"/>
          <w:caps w:val="0"/>
        </w:rPr>
        <w:t xml:space="preserve"> </w:t>
      </w:r>
      <w:r w:rsidR="00E02A39">
        <w:rPr>
          <w:b w:val="0"/>
          <w:caps w:val="0"/>
        </w:rPr>
        <w:t>Způsobilost a kvalifikaci</w:t>
      </w:r>
      <w:r w:rsidRPr="00F347C8">
        <w:rPr>
          <w:b w:val="0"/>
          <w:caps w:val="0"/>
        </w:rPr>
        <w:t xml:space="preserve"> splní dodavatel, který prokáže:</w:t>
      </w:r>
    </w:p>
    <w:p w:rsidR="00846366" w:rsidRPr="00F347C8" w:rsidRDefault="00E02A39" w:rsidP="00846366">
      <w:pPr>
        <w:pStyle w:val="Textpsmene"/>
        <w:numPr>
          <w:ilvl w:val="0"/>
          <w:numId w:val="0"/>
        </w:numPr>
        <w:ind w:left="1722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a)</w:t>
      </w:r>
      <w:r>
        <w:rPr>
          <w:rFonts w:ascii="Calibri" w:hAnsi="Calibri"/>
          <w:sz w:val="22"/>
          <w:szCs w:val="22"/>
        </w:rPr>
        <w:tab/>
        <w:t>splnění základní způsobilosti podle ustanovení § 74</w:t>
      </w:r>
      <w:r w:rsidR="00846366" w:rsidRPr="00F347C8">
        <w:rPr>
          <w:rFonts w:ascii="Calibri" w:hAnsi="Calibri"/>
          <w:sz w:val="22"/>
          <w:szCs w:val="22"/>
        </w:rPr>
        <w:t xml:space="preserve"> zákona,</w:t>
      </w:r>
    </w:p>
    <w:p w:rsidR="00846366" w:rsidRPr="00F347C8" w:rsidRDefault="00846366" w:rsidP="00846366">
      <w:pPr>
        <w:pStyle w:val="Textpsmene"/>
        <w:numPr>
          <w:ilvl w:val="0"/>
          <w:numId w:val="0"/>
        </w:numPr>
        <w:ind w:left="1722" w:hanging="360"/>
        <w:rPr>
          <w:rFonts w:ascii="Calibri" w:hAnsi="Calibri"/>
          <w:sz w:val="22"/>
          <w:szCs w:val="22"/>
        </w:rPr>
      </w:pPr>
      <w:r w:rsidRPr="00F347C8">
        <w:rPr>
          <w:rFonts w:ascii="Calibri" w:hAnsi="Calibri"/>
          <w:sz w:val="22"/>
          <w:szCs w:val="22"/>
        </w:rPr>
        <w:t>b)</w:t>
      </w:r>
      <w:r w:rsidRPr="00F347C8">
        <w:rPr>
          <w:rFonts w:ascii="Calibri" w:hAnsi="Calibri"/>
          <w:sz w:val="22"/>
          <w:szCs w:val="22"/>
        </w:rPr>
        <w:tab/>
        <w:t xml:space="preserve">splnění </w:t>
      </w:r>
      <w:r w:rsidR="00E02A39">
        <w:rPr>
          <w:rFonts w:ascii="Calibri" w:hAnsi="Calibri"/>
          <w:sz w:val="22"/>
          <w:szCs w:val="22"/>
        </w:rPr>
        <w:t>profesní způsobilosti podle ustanovení § 77</w:t>
      </w:r>
      <w:r w:rsidRPr="00F347C8">
        <w:rPr>
          <w:rFonts w:ascii="Calibri" w:hAnsi="Calibri"/>
          <w:sz w:val="22"/>
          <w:szCs w:val="22"/>
        </w:rPr>
        <w:t xml:space="preserve"> zákona,</w:t>
      </w:r>
    </w:p>
    <w:p w:rsidR="00846366" w:rsidRDefault="00D5490C" w:rsidP="00846366">
      <w:pPr>
        <w:pStyle w:val="Textpsmene"/>
        <w:numPr>
          <w:ilvl w:val="0"/>
          <w:numId w:val="0"/>
        </w:numPr>
        <w:ind w:left="1722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="00846366" w:rsidRPr="00F347C8">
        <w:rPr>
          <w:rFonts w:ascii="Calibri" w:hAnsi="Calibri"/>
          <w:sz w:val="22"/>
          <w:szCs w:val="22"/>
        </w:rPr>
        <w:t>)</w:t>
      </w:r>
      <w:r w:rsidR="00846366" w:rsidRPr="00F347C8">
        <w:rPr>
          <w:rFonts w:ascii="Calibri" w:hAnsi="Calibri"/>
          <w:sz w:val="22"/>
          <w:szCs w:val="22"/>
        </w:rPr>
        <w:tab/>
        <w:t xml:space="preserve">splnění </w:t>
      </w:r>
      <w:r w:rsidR="00E02A39">
        <w:rPr>
          <w:rFonts w:ascii="Calibri" w:hAnsi="Calibri"/>
          <w:sz w:val="22"/>
          <w:szCs w:val="22"/>
        </w:rPr>
        <w:t>technické kvalifikace podle ustanovení § 79</w:t>
      </w:r>
      <w:r w:rsidR="00846366" w:rsidRPr="00F347C8">
        <w:rPr>
          <w:rFonts w:ascii="Calibri" w:hAnsi="Calibri"/>
          <w:sz w:val="22"/>
          <w:szCs w:val="22"/>
        </w:rPr>
        <w:t xml:space="preserve"> zákona.</w:t>
      </w:r>
    </w:p>
    <w:p w:rsidR="00A04E47" w:rsidRPr="00846366" w:rsidRDefault="00A04E47" w:rsidP="00A04E47">
      <w:pPr>
        <w:pStyle w:val="Textpsmene"/>
        <w:numPr>
          <w:ilvl w:val="0"/>
          <w:numId w:val="0"/>
        </w:numPr>
        <w:rPr>
          <w:rFonts w:ascii="Calibri" w:hAnsi="Calibri"/>
          <w:sz w:val="22"/>
          <w:szCs w:val="22"/>
        </w:rPr>
      </w:pPr>
    </w:p>
    <w:p w:rsidR="00156921" w:rsidRPr="00A62036" w:rsidRDefault="00156921" w:rsidP="00CD1052">
      <w:pPr>
        <w:pStyle w:val="Styl1"/>
        <w:rPr>
          <w:b/>
        </w:rPr>
      </w:pPr>
      <w:r w:rsidRPr="00A62036">
        <w:rPr>
          <w:b/>
        </w:rPr>
        <w:t xml:space="preserve">Základní </w:t>
      </w:r>
      <w:r w:rsidR="006A5F1A">
        <w:rPr>
          <w:b/>
        </w:rPr>
        <w:t>způsobilost</w:t>
      </w:r>
    </w:p>
    <w:p w:rsidR="00D82B79" w:rsidRPr="00D82B79" w:rsidRDefault="00D82B79" w:rsidP="00D82B79">
      <w:pPr>
        <w:pStyle w:val="Styl2"/>
        <w:rPr>
          <w:rFonts w:asciiTheme="minorHAnsi" w:hAnsiTheme="minorHAnsi"/>
        </w:rPr>
      </w:pPr>
      <w:proofErr w:type="gramStart"/>
      <w:r w:rsidRPr="00D82B79">
        <w:rPr>
          <w:rFonts w:asciiTheme="minorHAnsi" w:hAnsiTheme="minorHAnsi"/>
        </w:rPr>
        <w:t>Způsobilým</w:t>
      </w:r>
      <w:proofErr w:type="gramEnd"/>
      <w:r w:rsidRPr="00D82B79">
        <w:rPr>
          <w:rFonts w:asciiTheme="minorHAnsi" w:hAnsiTheme="minorHAnsi"/>
        </w:rPr>
        <w:t xml:space="preserve"> podle § 74 odst. 1 zákona není dodavatel, </w:t>
      </w:r>
      <w:proofErr w:type="gramStart"/>
      <w:r w:rsidRPr="00D82B79">
        <w:rPr>
          <w:rFonts w:asciiTheme="minorHAnsi" w:hAnsiTheme="minorHAnsi"/>
        </w:rPr>
        <w:t>který</w:t>
      </w:r>
      <w:proofErr w:type="gramEnd"/>
    </w:p>
    <w:p w:rsidR="00D82B79" w:rsidRPr="00D82B79" w:rsidRDefault="00D82B79" w:rsidP="002A44BC">
      <w:pPr>
        <w:pStyle w:val="Styl2"/>
        <w:numPr>
          <w:ilvl w:val="0"/>
          <w:numId w:val="35"/>
        </w:numPr>
        <w:ind w:left="1985"/>
        <w:rPr>
          <w:rFonts w:asciiTheme="minorHAnsi" w:hAnsiTheme="minorHAnsi"/>
          <w:bCs/>
        </w:rPr>
      </w:pPr>
      <w:r w:rsidRPr="00D82B79">
        <w:rPr>
          <w:rFonts w:asciiTheme="minorHAnsi" w:hAnsiTheme="minorHAnsi"/>
          <w:bCs/>
        </w:rPr>
        <w:t xml:space="preserve">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 </w:t>
      </w:r>
    </w:p>
    <w:p w:rsidR="00D82B79" w:rsidRPr="00D82B79" w:rsidRDefault="00D82B79" w:rsidP="002A44BC">
      <w:pPr>
        <w:pStyle w:val="Styl2"/>
        <w:numPr>
          <w:ilvl w:val="0"/>
          <w:numId w:val="35"/>
        </w:numPr>
        <w:ind w:left="1985"/>
        <w:rPr>
          <w:rFonts w:asciiTheme="minorHAnsi" w:hAnsiTheme="minorHAnsi"/>
          <w:bCs/>
        </w:rPr>
      </w:pPr>
      <w:r w:rsidRPr="00D82B79">
        <w:rPr>
          <w:rFonts w:asciiTheme="minorHAnsi" w:hAnsiTheme="minorHAnsi"/>
          <w:bCs/>
        </w:rPr>
        <w:t>má v České republice nebo v zemi svého sídla v evidenci daní zachycen splatný daňový nedoplatek,</w:t>
      </w:r>
    </w:p>
    <w:p w:rsidR="00D82B79" w:rsidRPr="00D82B79" w:rsidRDefault="00D82B79" w:rsidP="002A44BC">
      <w:pPr>
        <w:pStyle w:val="Styl2"/>
        <w:numPr>
          <w:ilvl w:val="0"/>
          <w:numId w:val="35"/>
        </w:numPr>
        <w:ind w:left="1985"/>
        <w:rPr>
          <w:rFonts w:asciiTheme="minorHAnsi" w:hAnsiTheme="minorHAnsi"/>
          <w:bCs/>
        </w:rPr>
      </w:pPr>
      <w:r w:rsidRPr="00D82B79">
        <w:rPr>
          <w:rFonts w:asciiTheme="minorHAnsi" w:hAnsiTheme="minorHAnsi"/>
          <w:bCs/>
        </w:rPr>
        <w:t>má v České republice nebo v zemi svého sídla splatný nedoplatek na pojistném nebo na penále na veřejné zdravotní pojištění,</w:t>
      </w:r>
    </w:p>
    <w:p w:rsidR="00D82B79" w:rsidRPr="00D82B79" w:rsidRDefault="00D82B79" w:rsidP="002A44BC">
      <w:pPr>
        <w:pStyle w:val="Styl2"/>
        <w:numPr>
          <w:ilvl w:val="0"/>
          <w:numId w:val="35"/>
        </w:numPr>
        <w:ind w:left="1985"/>
        <w:rPr>
          <w:rFonts w:asciiTheme="minorHAnsi" w:hAnsiTheme="minorHAnsi"/>
          <w:bCs/>
        </w:rPr>
      </w:pPr>
      <w:r w:rsidRPr="00D82B79">
        <w:rPr>
          <w:rFonts w:asciiTheme="minorHAnsi" w:hAnsiTheme="minorHAnsi"/>
          <w:bCs/>
        </w:rPr>
        <w:t>má v České republice nebo v zemi svého sídla splatný nedoplatek na pojistném nebo na penále na sociální zabezpečení a příspěvku na státní politiku zaměstnanosti,</w:t>
      </w:r>
    </w:p>
    <w:p w:rsidR="00D82B79" w:rsidRPr="00D82B79" w:rsidRDefault="00D82B79" w:rsidP="002A44BC">
      <w:pPr>
        <w:pStyle w:val="Styl2"/>
        <w:numPr>
          <w:ilvl w:val="0"/>
          <w:numId w:val="35"/>
        </w:numPr>
        <w:ind w:left="1985"/>
        <w:rPr>
          <w:rFonts w:asciiTheme="minorHAnsi" w:hAnsiTheme="minorHAnsi"/>
          <w:bCs/>
        </w:rPr>
      </w:pPr>
      <w:r w:rsidRPr="00D82B79">
        <w:rPr>
          <w:rFonts w:asciiTheme="minorHAnsi" w:hAnsiTheme="minorHAnsi"/>
          <w:bCs/>
        </w:rPr>
        <w:t xml:space="preserve">je v likvidaci, proti němuž bylo vydáno rozhodnutí o úpadku, vůči němuž byla nařízena nucená správa podle jiného právního předpisu nebo v obdobné situaci podle právního řádu země sídla dodavatele. </w:t>
      </w:r>
    </w:p>
    <w:p w:rsidR="00D82B79" w:rsidRPr="00D82B79" w:rsidRDefault="00D82B79" w:rsidP="00D82B79">
      <w:pPr>
        <w:pStyle w:val="Styl2"/>
        <w:rPr>
          <w:rFonts w:asciiTheme="minorHAnsi" w:hAnsiTheme="minorHAnsi"/>
        </w:rPr>
      </w:pPr>
      <w:r w:rsidRPr="00D82B79">
        <w:rPr>
          <w:rFonts w:asciiTheme="minorHAnsi" w:hAnsiTheme="minorHAnsi"/>
        </w:rPr>
        <w:t>Je-li dodavatelem právnická osoba, musí podmínku podle § 74 odstavce 1 písm. a) zákona splňovat tato právnická osoba a zároveň každý člen statutárního orgánu. Je-li členem statutárního orgánu dodavatele právnická osoba, musí podmínku podle § 74 odstavce 1 písm. a) zákona splňovat</w:t>
      </w:r>
    </w:p>
    <w:p w:rsidR="00D82B79" w:rsidRPr="00D82B79" w:rsidRDefault="00D82B79" w:rsidP="002A44BC">
      <w:pPr>
        <w:pStyle w:val="Styl2"/>
        <w:numPr>
          <w:ilvl w:val="0"/>
          <w:numId w:val="36"/>
        </w:numPr>
        <w:ind w:left="1985"/>
        <w:rPr>
          <w:rFonts w:asciiTheme="minorHAnsi" w:hAnsiTheme="minorHAnsi"/>
          <w:bCs/>
        </w:rPr>
      </w:pPr>
      <w:r w:rsidRPr="00D82B79">
        <w:rPr>
          <w:rFonts w:asciiTheme="minorHAnsi" w:hAnsiTheme="minorHAnsi"/>
          <w:bCs/>
        </w:rPr>
        <w:t>tato právnická osoba,</w:t>
      </w:r>
    </w:p>
    <w:p w:rsidR="00D82B79" w:rsidRPr="00D82B79" w:rsidRDefault="00D82B79" w:rsidP="002A44BC">
      <w:pPr>
        <w:pStyle w:val="Styl2"/>
        <w:numPr>
          <w:ilvl w:val="0"/>
          <w:numId w:val="36"/>
        </w:numPr>
        <w:ind w:left="1985"/>
        <w:rPr>
          <w:rFonts w:asciiTheme="minorHAnsi" w:hAnsiTheme="minorHAnsi"/>
          <w:bCs/>
        </w:rPr>
      </w:pPr>
      <w:r w:rsidRPr="00D82B79">
        <w:rPr>
          <w:rFonts w:asciiTheme="minorHAnsi" w:hAnsiTheme="minorHAnsi"/>
          <w:bCs/>
        </w:rPr>
        <w:t>každý člen statutárního orgánu této právnické osoby a</w:t>
      </w:r>
    </w:p>
    <w:p w:rsidR="00D82B79" w:rsidRPr="00D82B79" w:rsidRDefault="00D82B79" w:rsidP="002A44BC">
      <w:pPr>
        <w:pStyle w:val="Styl2"/>
        <w:numPr>
          <w:ilvl w:val="0"/>
          <w:numId w:val="36"/>
        </w:numPr>
        <w:ind w:left="1985"/>
        <w:rPr>
          <w:rFonts w:asciiTheme="minorHAnsi" w:hAnsiTheme="minorHAnsi"/>
          <w:bCs/>
        </w:rPr>
      </w:pPr>
      <w:r w:rsidRPr="00D82B79">
        <w:rPr>
          <w:rFonts w:asciiTheme="minorHAnsi" w:hAnsiTheme="minorHAnsi"/>
          <w:bCs/>
        </w:rPr>
        <w:t>osoba zastupující tuto právnickou osobu v statutárním orgánu dodavatele.</w:t>
      </w:r>
    </w:p>
    <w:p w:rsidR="00D82B79" w:rsidRPr="00D82B79" w:rsidRDefault="00D82B79" w:rsidP="00D82B79">
      <w:pPr>
        <w:pStyle w:val="Styl2"/>
        <w:rPr>
          <w:rFonts w:asciiTheme="minorHAnsi" w:hAnsiTheme="minorHAnsi"/>
        </w:rPr>
      </w:pPr>
      <w:r w:rsidRPr="00D82B79">
        <w:rPr>
          <w:rFonts w:asciiTheme="minorHAnsi" w:hAnsiTheme="minorHAnsi"/>
        </w:rPr>
        <w:t>Účastní-li se zadávacího řízení pobočka závodu</w:t>
      </w:r>
    </w:p>
    <w:p w:rsidR="00D82B79" w:rsidRPr="00D82B79" w:rsidRDefault="00D82B79" w:rsidP="002A44BC">
      <w:pPr>
        <w:pStyle w:val="Styl2"/>
        <w:numPr>
          <w:ilvl w:val="0"/>
          <w:numId w:val="37"/>
        </w:numPr>
        <w:ind w:left="1985"/>
        <w:rPr>
          <w:rFonts w:asciiTheme="minorHAnsi" w:hAnsiTheme="minorHAnsi"/>
          <w:bCs/>
        </w:rPr>
      </w:pPr>
      <w:r w:rsidRPr="00D82B79">
        <w:rPr>
          <w:rFonts w:asciiTheme="minorHAnsi" w:hAnsiTheme="minorHAnsi"/>
          <w:bCs/>
        </w:rPr>
        <w:t>zahraniční právnické osoby, musí podmínku podle § 74 odstavce 1 písm. a) zákona splňovat tato právnická osoba a vedoucí pobočky závodu,</w:t>
      </w:r>
    </w:p>
    <w:p w:rsidR="00D82B79" w:rsidRPr="00D82B79" w:rsidRDefault="00D82B79" w:rsidP="002A44BC">
      <w:pPr>
        <w:pStyle w:val="Styl2"/>
        <w:numPr>
          <w:ilvl w:val="0"/>
          <w:numId w:val="37"/>
        </w:numPr>
        <w:ind w:left="1985"/>
        <w:rPr>
          <w:rFonts w:asciiTheme="minorHAnsi" w:hAnsiTheme="minorHAnsi"/>
          <w:bCs/>
        </w:rPr>
      </w:pPr>
      <w:r w:rsidRPr="00D82B79">
        <w:rPr>
          <w:rFonts w:asciiTheme="minorHAnsi" w:hAnsiTheme="minorHAnsi"/>
          <w:bCs/>
        </w:rPr>
        <w:t>české právnické osoby, musí podmínku podle § 74 odstavce 1 písm. a) zákona splňovat osoby uvedené v § 74 odstavci 2 zákona a vedoucí pobočky závodu.</w:t>
      </w:r>
    </w:p>
    <w:p w:rsidR="00D82B79" w:rsidRPr="00D82B79" w:rsidRDefault="00DB6B6E" w:rsidP="00D82B79">
      <w:pPr>
        <w:pStyle w:val="Styl2"/>
        <w:rPr>
          <w:rFonts w:asciiTheme="minorHAnsi" w:hAnsiTheme="minorHAnsi"/>
        </w:rPr>
      </w:pPr>
      <w:r w:rsidRPr="00DB6B6E">
        <w:rPr>
          <w:rFonts w:asciiTheme="minorHAnsi" w:hAnsiTheme="minorHAnsi"/>
        </w:rPr>
        <w:t xml:space="preserve">Splnění podmínek základní způsobilosti </w:t>
      </w:r>
      <w:r w:rsidR="00231431">
        <w:rPr>
          <w:rFonts w:asciiTheme="minorHAnsi" w:hAnsiTheme="minorHAnsi"/>
        </w:rPr>
        <w:t xml:space="preserve">se </w:t>
      </w:r>
      <w:r w:rsidRPr="00DB6B6E">
        <w:rPr>
          <w:rFonts w:asciiTheme="minorHAnsi" w:hAnsiTheme="minorHAnsi"/>
        </w:rPr>
        <w:t>prokazuje ve vztahu k České republice předložením</w:t>
      </w:r>
      <w:r w:rsidR="00D82B79" w:rsidRPr="00D82B79">
        <w:rPr>
          <w:rFonts w:asciiTheme="minorHAnsi" w:hAnsiTheme="minorHAnsi"/>
        </w:rPr>
        <w:t>:</w:t>
      </w:r>
    </w:p>
    <w:p w:rsidR="00D82B79" w:rsidRPr="00D82B79" w:rsidRDefault="00D82B79" w:rsidP="002A44BC">
      <w:pPr>
        <w:pStyle w:val="Styl2"/>
        <w:numPr>
          <w:ilvl w:val="0"/>
          <w:numId w:val="38"/>
        </w:numPr>
        <w:ind w:left="1985"/>
        <w:rPr>
          <w:rFonts w:asciiTheme="minorHAnsi" w:hAnsiTheme="minorHAnsi"/>
          <w:bCs/>
        </w:rPr>
      </w:pPr>
      <w:r w:rsidRPr="00D82B79">
        <w:rPr>
          <w:rFonts w:asciiTheme="minorHAnsi" w:hAnsiTheme="minorHAnsi"/>
          <w:bCs/>
        </w:rPr>
        <w:t>výpisu z evidence Rejstříku trestů ve vztahu k § 74 odst. 1 písm. a) zákona,</w:t>
      </w:r>
    </w:p>
    <w:p w:rsidR="00D82B79" w:rsidRPr="00D82B79" w:rsidRDefault="00D82B79" w:rsidP="002A44BC">
      <w:pPr>
        <w:pStyle w:val="Styl2"/>
        <w:numPr>
          <w:ilvl w:val="0"/>
          <w:numId w:val="38"/>
        </w:numPr>
        <w:ind w:left="1985"/>
        <w:rPr>
          <w:rFonts w:asciiTheme="minorHAnsi" w:hAnsiTheme="minorHAnsi"/>
          <w:bCs/>
        </w:rPr>
      </w:pPr>
      <w:r w:rsidRPr="00D82B79">
        <w:rPr>
          <w:rFonts w:asciiTheme="minorHAnsi" w:hAnsiTheme="minorHAnsi"/>
          <w:bCs/>
        </w:rPr>
        <w:t>potvrzení příslušného finančního úřadu ve vztahu k § 74 odst. 1 písm. b) zákona,</w:t>
      </w:r>
    </w:p>
    <w:p w:rsidR="00D82B79" w:rsidRPr="00D82B79" w:rsidRDefault="00D82B79" w:rsidP="002A44BC">
      <w:pPr>
        <w:pStyle w:val="Styl2"/>
        <w:numPr>
          <w:ilvl w:val="0"/>
          <w:numId w:val="38"/>
        </w:numPr>
        <w:ind w:left="1985"/>
        <w:rPr>
          <w:rFonts w:asciiTheme="minorHAnsi" w:hAnsiTheme="minorHAnsi"/>
          <w:bCs/>
        </w:rPr>
      </w:pPr>
      <w:r w:rsidRPr="00D82B79">
        <w:rPr>
          <w:rFonts w:asciiTheme="minorHAnsi" w:hAnsiTheme="minorHAnsi"/>
          <w:bCs/>
        </w:rPr>
        <w:t>písemného čestného prohlášení ve vztahu ke spotřební dani ve vztahu k § 74 odst. 1 písm. b) zákona,</w:t>
      </w:r>
    </w:p>
    <w:p w:rsidR="00D82B79" w:rsidRPr="00D82B79" w:rsidRDefault="00D82B79" w:rsidP="002A44BC">
      <w:pPr>
        <w:pStyle w:val="Styl2"/>
        <w:numPr>
          <w:ilvl w:val="0"/>
          <w:numId w:val="38"/>
        </w:numPr>
        <w:ind w:left="1985"/>
        <w:rPr>
          <w:rFonts w:asciiTheme="minorHAnsi" w:hAnsiTheme="minorHAnsi"/>
          <w:bCs/>
        </w:rPr>
      </w:pPr>
      <w:r w:rsidRPr="00D82B79">
        <w:rPr>
          <w:rFonts w:asciiTheme="minorHAnsi" w:hAnsiTheme="minorHAnsi"/>
          <w:bCs/>
        </w:rPr>
        <w:lastRenderedPageBreak/>
        <w:t>písemného čestného prohlášení ve vztahu k § 74 odst. 1 písm. c) zákona,</w:t>
      </w:r>
    </w:p>
    <w:p w:rsidR="00D82B79" w:rsidRPr="00D82B79" w:rsidRDefault="00D82B79" w:rsidP="002A44BC">
      <w:pPr>
        <w:pStyle w:val="Styl2"/>
        <w:numPr>
          <w:ilvl w:val="0"/>
          <w:numId w:val="38"/>
        </w:numPr>
        <w:ind w:left="1985"/>
        <w:rPr>
          <w:rFonts w:asciiTheme="minorHAnsi" w:hAnsiTheme="minorHAnsi"/>
          <w:bCs/>
        </w:rPr>
      </w:pPr>
      <w:r w:rsidRPr="00D82B79">
        <w:rPr>
          <w:rFonts w:asciiTheme="minorHAnsi" w:hAnsiTheme="minorHAnsi"/>
          <w:bCs/>
        </w:rPr>
        <w:t>potvrzení příslušné okresní správy sociálního zabezpečení ve vztahu k § 74 odst. 1 písm. d) zákona,</w:t>
      </w:r>
    </w:p>
    <w:p w:rsidR="00D82B79" w:rsidRPr="00D82B79" w:rsidRDefault="00D82B79" w:rsidP="002A44BC">
      <w:pPr>
        <w:pStyle w:val="Styl2"/>
        <w:numPr>
          <w:ilvl w:val="0"/>
          <w:numId w:val="38"/>
        </w:numPr>
        <w:ind w:left="1985"/>
        <w:rPr>
          <w:rFonts w:asciiTheme="minorHAnsi" w:hAnsiTheme="minorHAnsi"/>
          <w:bCs/>
        </w:rPr>
      </w:pPr>
      <w:r w:rsidRPr="00D82B79">
        <w:rPr>
          <w:rFonts w:asciiTheme="minorHAnsi" w:hAnsiTheme="minorHAnsi"/>
          <w:bCs/>
        </w:rPr>
        <w:t>výpisu z obchodního rejstříku, nebo předložením písemného čestného prohlášení v případě, že není v obchodním rejstříku zapsán, ve vztahu k § 74 odst. 1 písm. e) zákona.</w:t>
      </w:r>
    </w:p>
    <w:p w:rsidR="00A46B98" w:rsidRPr="00A04E47" w:rsidRDefault="00A46B98" w:rsidP="00A04E47">
      <w:pPr>
        <w:pStyle w:val="Styl2"/>
        <w:rPr>
          <w:rStyle w:val="slostrnky"/>
        </w:rPr>
      </w:pPr>
      <w:r w:rsidRPr="00A04E47">
        <w:t xml:space="preserve">Splnění základní způsobilosti může dodavatel v souladu s § 86 odst. 2 zákona prokázat </w:t>
      </w:r>
      <w:r w:rsidRPr="00A04E47">
        <w:rPr>
          <w:b/>
        </w:rPr>
        <w:t>předložením čestného prohlášení,</w:t>
      </w:r>
      <w:r w:rsidRPr="00A04E47">
        <w:t xml:space="preserve"> podepsaného osobou oprávněnou zastupovat dodavatele</w:t>
      </w:r>
      <w:r w:rsidRPr="00A04E47">
        <w:rPr>
          <w:rFonts w:cs="Arial"/>
          <w:shd w:val="clear" w:color="auto" w:fill="FFFFFF"/>
        </w:rPr>
        <w:t>.</w:t>
      </w:r>
      <w:r w:rsidRPr="00A04E47">
        <w:rPr>
          <w:rStyle w:val="slostrnky"/>
          <w:rFonts w:asciiTheme="minorHAnsi" w:hAnsiTheme="minorHAnsi" w:cs="Calibri"/>
          <w:color w:val="000000"/>
        </w:rPr>
        <w:t xml:space="preserve"> K tomuto účelu mohou dodavatelé použít vzor čestného prohlášení, který je přílohou zadávací dokumentace</w:t>
      </w:r>
      <w:r w:rsidRPr="00A04E47">
        <w:t xml:space="preserve">. </w:t>
      </w:r>
      <w:r w:rsidRPr="00A04E47">
        <w:rPr>
          <w:rStyle w:val="slostrnky"/>
          <w:rFonts w:asciiTheme="minorHAnsi" w:hAnsiTheme="minorHAnsi" w:cs="Calibri"/>
          <w:color w:val="000000"/>
        </w:rPr>
        <w:t xml:space="preserve">Dodavatel může </w:t>
      </w:r>
      <w:r w:rsidRPr="00A04E47">
        <w:rPr>
          <w:rFonts w:cs="Calibri"/>
        </w:rPr>
        <w:t>nahradit požadované doklady jednotným evropským osvědčením pro veřejné zakázky</w:t>
      </w:r>
      <w:r w:rsidRPr="00A04E47">
        <w:rPr>
          <w:rStyle w:val="slostrnky"/>
          <w:rFonts w:asciiTheme="minorHAnsi" w:hAnsiTheme="minorHAnsi" w:cs="Calibri"/>
          <w:color w:val="000000"/>
        </w:rPr>
        <w:t>.</w:t>
      </w:r>
    </w:p>
    <w:p w:rsidR="00A04E47" w:rsidRPr="00A04E47" w:rsidRDefault="00A04E47" w:rsidP="00A04E47">
      <w:pPr>
        <w:pStyle w:val="Styl2"/>
        <w:numPr>
          <w:ilvl w:val="0"/>
          <w:numId w:val="0"/>
        </w:numPr>
        <w:ind w:left="1560"/>
      </w:pPr>
    </w:p>
    <w:p w:rsidR="00156921" w:rsidRPr="00A62036" w:rsidRDefault="00156921" w:rsidP="00CD1052">
      <w:pPr>
        <w:pStyle w:val="Styl1"/>
        <w:rPr>
          <w:rStyle w:val="slostrnky"/>
          <w:b/>
        </w:rPr>
      </w:pPr>
      <w:r w:rsidRPr="00A62036">
        <w:rPr>
          <w:rStyle w:val="slostrnky"/>
          <w:b/>
        </w:rPr>
        <w:t xml:space="preserve">Profesní </w:t>
      </w:r>
      <w:r w:rsidR="006A5F1A">
        <w:rPr>
          <w:rStyle w:val="slostrnky"/>
          <w:b/>
        </w:rPr>
        <w:t>způsobilost</w:t>
      </w:r>
    </w:p>
    <w:p w:rsidR="002A44BC" w:rsidRDefault="002A44BC" w:rsidP="002A44BC">
      <w:pPr>
        <w:pStyle w:val="Styl2"/>
      </w:pPr>
      <w:r w:rsidRPr="00ED163F">
        <w:t xml:space="preserve">Splnění </w:t>
      </w:r>
      <w:r>
        <w:t>profesní způsobilosti</w:t>
      </w:r>
      <w:r w:rsidRPr="00ED163F">
        <w:t xml:space="preserve"> dle § </w:t>
      </w:r>
      <w:r>
        <w:t>77 odst. 1</w:t>
      </w:r>
      <w:r w:rsidRPr="00ED163F">
        <w:t xml:space="preserve"> zákona prokáže dodavatel </w:t>
      </w:r>
      <w:r w:rsidRPr="00BD0D9E">
        <w:t>předložením výpisu z obchodního rejstříku nebo jiné obdobné evidence, pokud jiný právní předpis zá</w:t>
      </w:r>
      <w:r>
        <w:t>pis do takové evidence vyžaduje</w:t>
      </w:r>
      <w:r w:rsidRPr="00ED163F">
        <w:t>.</w:t>
      </w:r>
    </w:p>
    <w:p w:rsidR="00D5490C" w:rsidRDefault="00D5490C" w:rsidP="002A44BC">
      <w:pPr>
        <w:pStyle w:val="Styl2"/>
      </w:pPr>
      <w:r>
        <w:t>Splnění profesní způsobilosti se prokazuje předložením příslušných dokladů.</w:t>
      </w:r>
    </w:p>
    <w:p w:rsidR="00A04E47" w:rsidRPr="00ED163F" w:rsidRDefault="00A04E47" w:rsidP="00A04E47">
      <w:pPr>
        <w:pStyle w:val="Styl2"/>
        <w:numPr>
          <w:ilvl w:val="0"/>
          <w:numId w:val="0"/>
        </w:numPr>
        <w:ind w:left="1560"/>
      </w:pPr>
    </w:p>
    <w:p w:rsidR="00156921" w:rsidRPr="00304830" w:rsidRDefault="001106FA" w:rsidP="00CD1052">
      <w:pPr>
        <w:pStyle w:val="Styl1"/>
        <w:rPr>
          <w:b/>
        </w:rPr>
      </w:pPr>
      <w:r>
        <w:rPr>
          <w:b/>
        </w:rPr>
        <w:t>T</w:t>
      </w:r>
      <w:r w:rsidR="00304830" w:rsidRPr="00304830">
        <w:rPr>
          <w:b/>
        </w:rPr>
        <w:t>echnick</w:t>
      </w:r>
      <w:r>
        <w:rPr>
          <w:b/>
        </w:rPr>
        <w:t>á</w:t>
      </w:r>
      <w:r w:rsidR="00304830" w:rsidRPr="00304830">
        <w:rPr>
          <w:b/>
        </w:rPr>
        <w:t xml:space="preserve"> kvalifikace</w:t>
      </w:r>
    </w:p>
    <w:p w:rsidR="00156921" w:rsidRPr="00304830" w:rsidRDefault="00156921" w:rsidP="00A62036">
      <w:pPr>
        <w:pStyle w:val="Styl2"/>
      </w:pPr>
      <w:r w:rsidRPr="00304830">
        <w:t xml:space="preserve">Zadavatel požaduje prokázání </w:t>
      </w:r>
      <w:r w:rsidR="00304830" w:rsidRPr="00304830">
        <w:t>technické kvalifikace dle ustanovení § 79 odst. 2 písm.</w:t>
      </w:r>
      <w:r w:rsidRPr="00304830">
        <w:t xml:space="preserve"> b) zákona.</w:t>
      </w:r>
    </w:p>
    <w:p w:rsidR="00156921" w:rsidRPr="00304830" w:rsidRDefault="00156921" w:rsidP="00A62036">
      <w:pPr>
        <w:pStyle w:val="Styl3"/>
      </w:pPr>
      <w:r w:rsidRPr="00304830">
        <w:t xml:space="preserve">Splnění </w:t>
      </w:r>
      <w:r w:rsidR="00304830" w:rsidRPr="00304830">
        <w:t xml:space="preserve">technické kvalifikace </w:t>
      </w:r>
      <w:r w:rsidRPr="00304830">
        <w:t xml:space="preserve">dle </w:t>
      </w:r>
      <w:r w:rsidR="00304830" w:rsidRPr="001106FA">
        <w:t>§ 79 odst. 2 písm. b</w:t>
      </w:r>
      <w:r w:rsidRPr="001106FA">
        <w:t>)</w:t>
      </w:r>
      <w:r w:rsidRPr="00304830">
        <w:t xml:space="preserve"> zákona prokáže dodavatel předložením seznamu </w:t>
      </w:r>
      <w:r w:rsidR="00304830" w:rsidRPr="00304830">
        <w:t>významných dodávek</w:t>
      </w:r>
      <w:r w:rsidRPr="00304830">
        <w:t xml:space="preserve"> </w:t>
      </w:r>
      <w:r w:rsidR="002A44BC">
        <w:t>poskytnutých</w:t>
      </w:r>
      <w:r w:rsidRPr="00304830">
        <w:t xml:space="preserve"> dodavatelem za </w:t>
      </w:r>
      <w:r w:rsidR="00304830" w:rsidRPr="00304830">
        <w:t>poslední 3 roky</w:t>
      </w:r>
      <w:r w:rsidR="002A44BC">
        <w:t xml:space="preserve"> </w:t>
      </w:r>
      <w:r w:rsidR="002A44BC" w:rsidRPr="002245F4">
        <w:t>před zahájením zadávacího řízení</w:t>
      </w:r>
      <w:r w:rsidR="002A44BC">
        <w:t xml:space="preserve"> včetně uvedení ceny a doby jejich poskytnutí a identifikace objednatele.</w:t>
      </w:r>
    </w:p>
    <w:p w:rsidR="00156921" w:rsidRPr="00304830" w:rsidRDefault="00156921" w:rsidP="00A62036">
      <w:pPr>
        <w:pStyle w:val="Styl2"/>
        <w:numPr>
          <w:ilvl w:val="0"/>
          <w:numId w:val="0"/>
        </w:numPr>
        <w:tabs>
          <w:tab w:val="clear" w:pos="1702"/>
          <w:tab w:val="left" w:pos="1843"/>
        </w:tabs>
        <w:ind w:left="1134"/>
        <w:rPr>
          <w:u w:val="single"/>
        </w:rPr>
      </w:pPr>
      <w:r w:rsidRPr="00304830">
        <w:rPr>
          <w:b/>
        </w:rPr>
        <w:t xml:space="preserve">Způsob prokázání splnění </w:t>
      </w:r>
      <w:r w:rsidR="00304830" w:rsidRPr="00304830">
        <w:rPr>
          <w:b/>
        </w:rPr>
        <w:t>technické kvalifikace</w:t>
      </w:r>
      <w:r w:rsidRPr="00304830">
        <w:rPr>
          <w:b/>
        </w:rPr>
        <w:t xml:space="preserve">: </w:t>
      </w:r>
      <w:r w:rsidRPr="00304830">
        <w:t xml:space="preserve">Dodavatel předloží seznam </w:t>
      </w:r>
      <w:r w:rsidR="00304830" w:rsidRPr="00304830">
        <w:t>dodávek</w:t>
      </w:r>
      <w:r w:rsidRPr="00304830">
        <w:t xml:space="preserve"> </w:t>
      </w:r>
      <w:r w:rsidR="002A44BC">
        <w:t>poskytnutých</w:t>
      </w:r>
      <w:r w:rsidR="002A44BC" w:rsidRPr="00304830">
        <w:t xml:space="preserve"> </w:t>
      </w:r>
      <w:r w:rsidRPr="00304830">
        <w:t xml:space="preserve">dodavatelem </w:t>
      </w:r>
      <w:r w:rsidR="00304830" w:rsidRPr="00304830">
        <w:t xml:space="preserve">za poslední 3 roky </w:t>
      </w:r>
      <w:r w:rsidR="002A44BC" w:rsidRPr="002245F4">
        <w:t>před zahájením zadávacího řízení</w:t>
      </w:r>
      <w:r w:rsidR="002A44BC">
        <w:t xml:space="preserve"> včetně uvedení ceny a doby jejich poskytnutí a identifikace objednatele, a to </w:t>
      </w:r>
      <w:r w:rsidRPr="00304830">
        <w:t xml:space="preserve">ve formě čestného prohlášení podepsaného osobou oprávněnou zastupovat </w:t>
      </w:r>
      <w:r w:rsidR="009E30AE" w:rsidRPr="00304830">
        <w:t>dodavatele</w:t>
      </w:r>
      <w:r w:rsidRPr="00304830">
        <w:t>. Doda</w:t>
      </w:r>
      <w:r w:rsidR="00304830" w:rsidRPr="00304830">
        <w:t>vatel uvede výhradně dokončené dodávky</w:t>
      </w:r>
      <w:r w:rsidR="002A44BC">
        <w:t xml:space="preserve">. Ze seznamu </w:t>
      </w:r>
      <w:r w:rsidR="002A44BC" w:rsidRPr="00304830">
        <w:t>dodávek</w:t>
      </w:r>
      <w:r w:rsidR="002A44BC">
        <w:t xml:space="preserve"> musí výslovně vyplývat splnění minimálních požadavků zadavatele.</w:t>
      </w:r>
    </w:p>
    <w:p w:rsidR="00D27CD1" w:rsidRPr="001106FA" w:rsidRDefault="00156921" w:rsidP="003E6812">
      <w:pPr>
        <w:pStyle w:val="Styl2"/>
        <w:numPr>
          <w:ilvl w:val="0"/>
          <w:numId w:val="0"/>
        </w:numPr>
        <w:tabs>
          <w:tab w:val="clear" w:pos="1702"/>
          <w:tab w:val="left" w:pos="1843"/>
        </w:tabs>
        <w:ind w:left="1134"/>
      </w:pPr>
      <w:r w:rsidRPr="00304830">
        <w:rPr>
          <w:b/>
        </w:rPr>
        <w:t xml:space="preserve">Požadovaná minimální úroveň </w:t>
      </w:r>
      <w:r w:rsidR="00304830" w:rsidRPr="00304830">
        <w:rPr>
          <w:b/>
        </w:rPr>
        <w:t>technické kvalifikace</w:t>
      </w:r>
      <w:r w:rsidRPr="00304830">
        <w:rPr>
          <w:b/>
        </w:rPr>
        <w:t>:</w:t>
      </w:r>
      <w:r w:rsidRPr="00304830">
        <w:t xml:space="preserve"> Minimální úroveň </w:t>
      </w:r>
      <w:r w:rsidR="00304830">
        <w:t xml:space="preserve">technické </w:t>
      </w:r>
      <w:r w:rsidR="00304830" w:rsidRPr="001106FA">
        <w:t xml:space="preserve">kvalifikace je stanovena na minimálně </w:t>
      </w:r>
      <w:r w:rsidR="002A44BC" w:rsidRPr="001106FA">
        <w:t>5</w:t>
      </w:r>
      <w:r w:rsidRPr="001106FA">
        <w:t xml:space="preserve"> </w:t>
      </w:r>
      <w:r w:rsidR="00304830" w:rsidRPr="001106FA">
        <w:t>dodávek</w:t>
      </w:r>
      <w:r w:rsidRPr="001106FA">
        <w:t xml:space="preserve"> obdobného charakteru. </w:t>
      </w:r>
      <w:r w:rsidR="00304830" w:rsidRPr="001106FA">
        <w:t>Dodávkou</w:t>
      </w:r>
      <w:r w:rsidRPr="001106FA">
        <w:t xml:space="preserve"> obdobného charakteru se rozumí </w:t>
      </w:r>
      <w:r w:rsidR="002A44BC" w:rsidRPr="001106FA">
        <w:t xml:space="preserve">dodávka </w:t>
      </w:r>
      <w:r w:rsidR="00FB4F23" w:rsidRPr="001106FA">
        <w:rPr>
          <w:b/>
          <w:bCs/>
        </w:rPr>
        <w:t>robotického dojícího zařízení</w:t>
      </w:r>
      <w:r w:rsidR="00FB4F23" w:rsidRPr="001106FA">
        <w:t xml:space="preserve"> </w:t>
      </w:r>
      <w:r w:rsidRPr="001106FA">
        <w:t xml:space="preserve">s finančním </w:t>
      </w:r>
      <w:r w:rsidRPr="0060021A">
        <w:t xml:space="preserve">objemem minimálně </w:t>
      </w:r>
      <w:r w:rsidR="00DB6B6E" w:rsidRPr="0060021A">
        <w:rPr>
          <w:b/>
        </w:rPr>
        <w:t>3</w:t>
      </w:r>
      <w:r w:rsidR="00FB4F23" w:rsidRPr="0060021A">
        <w:rPr>
          <w:b/>
        </w:rPr>
        <w:t xml:space="preserve"> mil.</w:t>
      </w:r>
      <w:r w:rsidRPr="0060021A">
        <w:rPr>
          <w:b/>
        </w:rPr>
        <w:t xml:space="preserve"> Kč bez DPH</w:t>
      </w:r>
      <w:r w:rsidRPr="0060021A">
        <w:t xml:space="preserve"> za každou takovou </w:t>
      </w:r>
      <w:r w:rsidR="00E87847" w:rsidRPr="0060021A">
        <w:t>dodávku</w:t>
      </w:r>
      <w:r w:rsidR="003E6812" w:rsidRPr="0060021A">
        <w:t>.</w:t>
      </w:r>
    </w:p>
    <w:p w:rsidR="00D27CD1" w:rsidRDefault="00D27CD1" w:rsidP="00D27CD1">
      <w:pPr>
        <w:pStyle w:val="Styl2"/>
        <w:numPr>
          <w:ilvl w:val="0"/>
          <w:numId w:val="0"/>
        </w:numPr>
        <w:tabs>
          <w:tab w:val="clear" w:pos="1702"/>
          <w:tab w:val="left" w:pos="1843"/>
        </w:tabs>
        <w:ind w:left="1134"/>
        <w:rPr>
          <w:szCs w:val="20"/>
        </w:rPr>
      </w:pPr>
      <w:r w:rsidRPr="00304830">
        <w:rPr>
          <w:szCs w:val="20"/>
        </w:rPr>
        <w:t>Výše uvedené skutečnosti musí být jednoznačně patrné z dokumentů předložených v nabídce.</w:t>
      </w:r>
    </w:p>
    <w:p w:rsidR="00156921" w:rsidRPr="00A62036" w:rsidRDefault="00156921" w:rsidP="00CD1052">
      <w:pPr>
        <w:pStyle w:val="Styl1"/>
        <w:rPr>
          <w:b/>
        </w:rPr>
      </w:pPr>
      <w:r w:rsidRPr="00A62036">
        <w:rPr>
          <w:b/>
        </w:rPr>
        <w:t>Obecné informace k prokazování splnění kvalifikace</w:t>
      </w:r>
    </w:p>
    <w:p w:rsidR="00D5490C" w:rsidRPr="00ED163F" w:rsidRDefault="00D5490C" w:rsidP="00D5490C">
      <w:pPr>
        <w:pStyle w:val="Styl2"/>
      </w:pPr>
      <w:r w:rsidRPr="00ED163F">
        <w:t xml:space="preserve">V souladu s ustanovením § </w:t>
      </w:r>
      <w:r>
        <w:t>45</w:t>
      </w:r>
      <w:r w:rsidRPr="00ED163F">
        <w:t xml:space="preserve"> odst. 1 zákona předkládá dodavatel k prokázání splnění kvalifikace kopie dokladů. </w:t>
      </w:r>
    </w:p>
    <w:p w:rsidR="00735CD2" w:rsidRDefault="00D5490C" w:rsidP="00735CD2">
      <w:pPr>
        <w:pStyle w:val="Styl2"/>
      </w:pPr>
      <w:r w:rsidRPr="00F6416C">
        <w:lastRenderedPageBreak/>
        <w:t>Doklady prokazující základní způsobilost podle § 74</w:t>
      </w:r>
      <w:r>
        <w:t xml:space="preserve"> a profesní způsobilost podle § </w:t>
      </w:r>
      <w:r w:rsidRPr="00F6416C">
        <w:t xml:space="preserve">77 odst. 1 </w:t>
      </w:r>
      <w:r>
        <w:t xml:space="preserve">zákona </w:t>
      </w:r>
      <w:r w:rsidRPr="00F6416C">
        <w:t>musí prokazovat splnění požadovaného kritéria způsobilosti nejpozději v době 3 měsíců přede dnem zahájení zadávacího řízení</w:t>
      </w:r>
      <w:r w:rsidRPr="00ED163F">
        <w:t>.</w:t>
      </w:r>
    </w:p>
    <w:p w:rsidR="00D5490C" w:rsidRPr="00A46B98" w:rsidRDefault="00D5490C" w:rsidP="00735CD2">
      <w:pPr>
        <w:pStyle w:val="Styl2"/>
        <w:rPr>
          <w:b/>
        </w:rPr>
      </w:pPr>
      <w:r w:rsidRPr="00A46B98">
        <w:rPr>
          <w:b/>
        </w:rPr>
        <w:t xml:space="preserve">Dodavatel </w:t>
      </w:r>
      <w:r w:rsidR="00735CD2" w:rsidRPr="00A46B98">
        <w:rPr>
          <w:b/>
        </w:rPr>
        <w:t>může</w:t>
      </w:r>
      <w:r w:rsidR="00A46B98" w:rsidRPr="00A46B98">
        <w:rPr>
          <w:rFonts w:asciiTheme="minorHAnsi" w:hAnsiTheme="minorHAnsi"/>
          <w:b/>
          <w:color w:val="000000"/>
        </w:rPr>
        <w:t xml:space="preserve"> v souladu s § 86 odst. 2 zákona</w:t>
      </w:r>
      <w:r w:rsidR="00735CD2" w:rsidRPr="00A46B98">
        <w:rPr>
          <w:b/>
        </w:rPr>
        <w:t xml:space="preserve"> v nabídce</w:t>
      </w:r>
      <w:r w:rsidRPr="00A46B98">
        <w:rPr>
          <w:b/>
        </w:rPr>
        <w:t xml:space="preserve"> nahradit předložení dokladů o kvalifikaci čestným prohlášením</w:t>
      </w:r>
      <w:r w:rsidR="00A46B98" w:rsidRPr="00A46B98">
        <w:rPr>
          <w:b/>
        </w:rPr>
        <w:t xml:space="preserve">, </w:t>
      </w:r>
      <w:r w:rsidR="00A46B98" w:rsidRPr="00A46B98">
        <w:rPr>
          <w:rFonts w:asciiTheme="minorHAnsi" w:hAnsiTheme="minorHAnsi"/>
          <w:b/>
          <w:color w:val="000000"/>
        </w:rPr>
        <w:t>podepsaným osobou oprávněnou zastupovat dodavatele</w:t>
      </w:r>
      <w:r w:rsidR="00735CD2" w:rsidRPr="00A46B98">
        <w:rPr>
          <w:b/>
        </w:rPr>
        <w:t>.</w:t>
      </w:r>
      <w:r w:rsidR="00231431" w:rsidRPr="00A46B98">
        <w:rPr>
          <w:b/>
        </w:rPr>
        <w:t xml:space="preserve"> </w:t>
      </w:r>
    </w:p>
    <w:p w:rsidR="00A04E47" w:rsidRDefault="00A04E47" w:rsidP="003E6812">
      <w:pPr>
        <w:pStyle w:val="Styl2"/>
        <w:numPr>
          <w:ilvl w:val="0"/>
          <w:numId w:val="0"/>
        </w:numPr>
        <w:ind w:left="1560"/>
        <w:rPr>
          <w:rFonts w:cs="Calibri"/>
        </w:rPr>
      </w:pPr>
    </w:p>
    <w:p w:rsidR="00156921" w:rsidRPr="00F632A2" w:rsidRDefault="00156921" w:rsidP="00CD1052">
      <w:pPr>
        <w:pStyle w:val="Styl0"/>
      </w:pPr>
      <w:r w:rsidRPr="00F632A2">
        <w:t>OBCHODNÍ A PLATEBNÍ PODMÍNKY</w:t>
      </w:r>
    </w:p>
    <w:p w:rsidR="00A46B98" w:rsidRPr="00A04E47" w:rsidRDefault="00A46B98" w:rsidP="00A04E47">
      <w:pPr>
        <w:pStyle w:val="Styl1"/>
        <w:tabs>
          <w:tab w:val="clear" w:pos="709"/>
          <w:tab w:val="clear" w:pos="822"/>
          <w:tab w:val="left" w:pos="567"/>
        </w:tabs>
        <w:ind w:left="567" w:hanging="567"/>
      </w:pPr>
      <w:r w:rsidRPr="00A04E47">
        <w:t xml:space="preserve">Zadavatel stanovil obchodní, platební a technické podmínky pro realizaci veřejné zakázky, a to formou textu kupní smlouvy obligatorního charakteru, jejíž nedílnou součástí jsou uvedené podmínky. Závazný text smlouvy je přílohou této zadávací dokumentace. Dodavatel vyplní v textu smlouvy údaje, které jsou určeny k vyplnění (jsou označeny </w:t>
      </w:r>
      <w:r w:rsidRPr="00A04E47">
        <w:rPr>
          <w:highlight w:val="green"/>
        </w:rPr>
        <w:t>zeleně</w:t>
      </w:r>
      <w:r w:rsidRPr="00A04E47">
        <w:t>), a tutéž smlouvu použije jako součást nabídky. Smlouva bude podepsána (ve všech částech k podpisu určených) osobou oprávněnou zastupovat dodavatele. Nabídka, která bude obsahovat nepodepsanou smlouvu nebo bude obsah smlouvy pozměněn mimo místa určená k vyplnění, může být ze soutěže vyřazena a dodavatel vyloučen pro nesplnění podmínek zadání.</w:t>
      </w:r>
    </w:p>
    <w:p w:rsidR="004453E2" w:rsidRDefault="004453E2" w:rsidP="004453E2">
      <w:pPr>
        <w:pStyle w:val="Styl2"/>
        <w:numPr>
          <w:ilvl w:val="0"/>
          <w:numId w:val="0"/>
        </w:numPr>
        <w:ind w:left="1560"/>
      </w:pPr>
    </w:p>
    <w:p w:rsidR="00156921" w:rsidRPr="00F632A2" w:rsidRDefault="00156921" w:rsidP="00CD1052">
      <w:pPr>
        <w:pStyle w:val="Styl0"/>
      </w:pPr>
      <w:r w:rsidRPr="00F632A2">
        <w:t>HODNOCENÍ NABÍDEK</w:t>
      </w:r>
    </w:p>
    <w:p w:rsidR="00A46B98" w:rsidRPr="00A04E47" w:rsidRDefault="00A46B98" w:rsidP="00A04E47">
      <w:pPr>
        <w:pStyle w:val="Cislovani2"/>
        <w:keepNext w:val="0"/>
        <w:numPr>
          <w:ilvl w:val="1"/>
          <w:numId w:val="5"/>
        </w:numPr>
        <w:tabs>
          <w:tab w:val="clear" w:pos="822"/>
          <w:tab w:val="clear" w:pos="851"/>
          <w:tab w:val="clear" w:pos="1021"/>
          <w:tab w:val="left" w:pos="567"/>
          <w:tab w:val="left" w:pos="1702"/>
          <w:tab w:val="left" w:pos="3574"/>
          <w:tab w:val="num" w:pos="3658"/>
        </w:tabs>
        <w:suppressAutoHyphens/>
        <w:ind w:left="567" w:hanging="56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04E47">
        <w:rPr>
          <w:rFonts w:ascii="Calibri" w:hAnsi="Calibri" w:cs="Calibri"/>
          <w:sz w:val="22"/>
          <w:szCs w:val="22"/>
        </w:rPr>
        <w:t xml:space="preserve">Zadavatel v souladu s § 114 zákona stanovil, že nabídky budou hodnoceny podle jejich ekonomické výhodnosti. Ekonomická výhodnost nabídek bude hodnocena na základě jediného hodnotícího kritéria, kterým je </w:t>
      </w:r>
      <w:r w:rsidR="00E562C7" w:rsidRPr="00A04E47">
        <w:rPr>
          <w:rFonts w:ascii="Calibri" w:hAnsi="Calibri" w:cs="Calibri"/>
          <w:sz w:val="22"/>
          <w:szCs w:val="22"/>
        </w:rPr>
        <w:t>nejnižší nabídková cena v Kč bez DPH.</w:t>
      </w:r>
    </w:p>
    <w:p w:rsidR="00E562C7" w:rsidRPr="00A04E47" w:rsidRDefault="00E562C7" w:rsidP="00A04E47">
      <w:pPr>
        <w:pStyle w:val="Styl1"/>
        <w:tabs>
          <w:tab w:val="clear" w:pos="822"/>
          <w:tab w:val="num" w:pos="567"/>
        </w:tabs>
        <w:ind w:left="567" w:hanging="567"/>
        <w:rPr>
          <w:rFonts w:cs="Calibri"/>
          <w:color w:val="000000" w:themeColor="text1"/>
        </w:rPr>
      </w:pPr>
      <w:r w:rsidRPr="00A04E47">
        <w:rPr>
          <w:rFonts w:cs="Calibri"/>
          <w:color w:val="000000" w:themeColor="text1"/>
        </w:rPr>
        <w:t>Hodnotit se bude celková nabídková cena v K</w:t>
      </w:r>
      <w:r w:rsidRPr="00A04E47">
        <w:rPr>
          <w:rFonts w:cs="Calibri" w:hint="eastAsia"/>
          <w:color w:val="000000" w:themeColor="text1"/>
        </w:rPr>
        <w:t>č</w:t>
      </w:r>
      <w:r w:rsidRPr="00A04E47">
        <w:rPr>
          <w:rFonts w:cs="Calibri"/>
          <w:color w:val="000000" w:themeColor="text1"/>
        </w:rPr>
        <w:t xml:space="preserve"> bez DPH za realizaci celého p</w:t>
      </w:r>
      <w:r w:rsidRPr="00A04E47">
        <w:rPr>
          <w:rFonts w:cs="Calibri" w:hint="eastAsia"/>
          <w:color w:val="000000" w:themeColor="text1"/>
        </w:rPr>
        <w:t>ř</w:t>
      </w:r>
      <w:r w:rsidRPr="00A04E47">
        <w:rPr>
          <w:rFonts w:cs="Calibri"/>
          <w:color w:val="000000" w:themeColor="text1"/>
        </w:rPr>
        <w:t>edm</w:t>
      </w:r>
      <w:r w:rsidRPr="00A04E47">
        <w:rPr>
          <w:rFonts w:cs="Calibri" w:hint="eastAsia"/>
          <w:color w:val="000000" w:themeColor="text1"/>
        </w:rPr>
        <w:t>ě</w:t>
      </w:r>
      <w:r w:rsidRPr="00A04E47">
        <w:rPr>
          <w:rFonts w:cs="Calibri"/>
          <w:color w:val="000000" w:themeColor="text1"/>
        </w:rPr>
        <w:t>tu ve</w:t>
      </w:r>
      <w:r w:rsidRPr="00A04E47">
        <w:rPr>
          <w:rFonts w:cs="Calibri" w:hint="eastAsia"/>
          <w:color w:val="000000" w:themeColor="text1"/>
        </w:rPr>
        <w:t>ř</w:t>
      </w:r>
      <w:r w:rsidRPr="00A04E47">
        <w:rPr>
          <w:rFonts w:cs="Calibri"/>
          <w:color w:val="000000" w:themeColor="text1"/>
        </w:rPr>
        <w:t>ejné zakázky stanovená dle této zadávací dokumentace uvedená v návrhu smlouvy o dílo. Nabídky budou se</w:t>
      </w:r>
      <w:r w:rsidRPr="00A04E47">
        <w:rPr>
          <w:rFonts w:cs="Calibri" w:hint="eastAsia"/>
          <w:color w:val="000000" w:themeColor="text1"/>
        </w:rPr>
        <w:t>ř</w:t>
      </w:r>
      <w:r w:rsidRPr="00A04E47">
        <w:rPr>
          <w:rFonts w:cs="Calibri"/>
          <w:color w:val="000000" w:themeColor="text1"/>
        </w:rPr>
        <w:t>azeny podle absolutní výše celkové nabídkové ceny v K</w:t>
      </w:r>
      <w:r w:rsidRPr="00A04E47">
        <w:rPr>
          <w:rFonts w:cs="Calibri" w:hint="eastAsia"/>
          <w:color w:val="000000" w:themeColor="text1"/>
        </w:rPr>
        <w:t>č</w:t>
      </w:r>
      <w:r w:rsidRPr="00A04E47">
        <w:rPr>
          <w:rFonts w:cs="Calibri"/>
          <w:color w:val="000000" w:themeColor="text1"/>
        </w:rPr>
        <w:t xml:space="preserve"> bez DPH od nejnižší po nejvyšší s tím, že nejvýhodn</w:t>
      </w:r>
      <w:r w:rsidRPr="00A04E47">
        <w:rPr>
          <w:rFonts w:cs="Calibri" w:hint="eastAsia"/>
          <w:color w:val="000000" w:themeColor="text1"/>
        </w:rPr>
        <w:t>ě</w:t>
      </w:r>
      <w:r w:rsidRPr="00A04E47">
        <w:rPr>
          <w:rFonts w:cs="Calibri"/>
          <w:color w:val="000000" w:themeColor="text1"/>
        </w:rPr>
        <w:t>jší nabídkou je nabídka s nejnižší celkovou nabídkovou cenou v K</w:t>
      </w:r>
      <w:r w:rsidRPr="00A04E47">
        <w:rPr>
          <w:rFonts w:cs="Calibri" w:hint="eastAsia"/>
          <w:color w:val="000000" w:themeColor="text1"/>
        </w:rPr>
        <w:t>č</w:t>
      </w:r>
      <w:r w:rsidRPr="00A04E47">
        <w:rPr>
          <w:rFonts w:cs="Calibri"/>
          <w:color w:val="000000" w:themeColor="text1"/>
        </w:rPr>
        <w:t xml:space="preserve"> bez DPH.</w:t>
      </w:r>
    </w:p>
    <w:p w:rsidR="00A04E47" w:rsidRDefault="00A04E47" w:rsidP="000E20FE">
      <w:pPr>
        <w:pStyle w:val="Cislovani2"/>
        <w:keepNext w:val="0"/>
        <w:numPr>
          <w:ilvl w:val="0"/>
          <w:numId w:val="0"/>
        </w:numPr>
        <w:tabs>
          <w:tab w:val="clear" w:pos="851"/>
          <w:tab w:val="clear" w:pos="1021"/>
        </w:tabs>
        <w:suppressAutoHyphens/>
        <w:spacing w:before="120"/>
        <w:rPr>
          <w:rFonts w:ascii="Calibri" w:hAnsi="Calibri" w:cs="Calibri"/>
          <w:color w:val="000000"/>
          <w:sz w:val="22"/>
          <w:szCs w:val="22"/>
        </w:rPr>
      </w:pPr>
    </w:p>
    <w:p w:rsidR="00156921" w:rsidRPr="00F632A2" w:rsidRDefault="00156921" w:rsidP="00CD1052">
      <w:pPr>
        <w:pStyle w:val="Styl0"/>
      </w:pPr>
      <w:r w:rsidRPr="00F632A2">
        <w:t>Jistota</w:t>
      </w:r>
    </w:p>
    <w:p w:rsidR="00E03D59" w:rsidRPr="000348B2" w:rsidRDefault="00156921" w:rsidP="00A04E47">
      <w:pPr>
        <w:pStyle w:val="Styl1"/>
        <w:tabs>
          <w:tab w:val="clear" w:pos="822"/>
        </w:tabs>
        <w:ind w:left="709"/>
        <w:rPr>
          <w:rFonts w:asciiTheme="minorHAnsi" w:hAnsiTheme="minorHAnsi"/>
          <w:iCs/>
        </w:rPr>
      </w:pPr>
      <w:r w:rsidRPr="000348B2">
        <w:rPr>
          <w:rFonts w:asciiTheme="minorHAnsi" w:hAnsiTheme="minorHAnsi"/>
        </w:rPr>
        <w:t xml:space="preserve">Zadavatel </w:t>
      </w:r>
      <w:r w:rsidR="005C60D2" w:rsidRPr="000348B2">
        <w:rPr>
          <w:rFonts w:asciiTheme="minorHAnsi" w:hAnsiTheme="minorHAnsi" w:cs="Arial"/>
        </w:rPr>
        <w:t xml:space="preserve">požaduje </w:t>
      </w:r>
      <w:r w:rsidR="005C60D2" w:rsidRPr="000348B2">
        <w:rPr>
          <w:rFonts w:asciiTheme="minorHAnsi" w:hAnsiTheme="minorHAnsi"/>
        </w:rPr>
        <w:t xml:space="preserve">v souladu s ustanovením § </w:t>
      </w:r>
      <w:r w:rsidR="000348B2" w:rsidRPr="000348B2">
        <w:rPr>
          <w:rFonts w:asciiTheme="minorHAnsi" w:hAnsiTheme="minorHAnsi"/>
        </w:rPr>
        <w:t>41</w:t>
      </w:r>
      <w:r w:rsidR="005C60D2" w:rsidRPr="000348B2">
        <w:rPr>
          <w:rFonts w:asciiTheme="minorHAnsi" w:hAnsiTheme="minorHAnsi"/>
        </w:rPr>
        <w:t xml:space="preserve"> zákona</w:t>
      </w:r>
      <w:r w:rsidR="005C60D2" w:rsidRPr="000348B2">
        <w:rPr>
          <w:rFonts w:asciiTheme="minorHAnsi" w:hAnsiTheme="minorHAnsi" w:cs="Arial"/>
        </w:rPr>
        <w:t xml:space="preserve"> poskytnutí jistoty k zajištění plnění povinností </w:t>
      </w:r>
      <w:r w:rsidR="009E30AE" w:rsidRPr="000348B2">
        <w:rPr>
          <w:rFonts w:asciiTheme="minorHAnsi" w:hAnsiTheme="minorHAnsi" w:cs="Arial"/>
        </w:rPr>
        <w:t>dodavatele</w:t>
      </w:r>
      <w:r w:rsidR="005C60D2" w:rsidRPr="000348B2">
        <w:rPr>
          <w:rFonts w:asciiTheme="minorHAnsi" w:hAnsiTheme="minorHAnsi" w:cs="Arial"/>
        </w:rPr>
        <w:t xml:space="preserve">, vyplývajících z účasti v zadávacím řízení. Doklad o složení jistoty </w:t>
      </w:r>
      <w:r w:rsidR="000348B2">
        <w:rPr>
          <w:rFonts w:asciiTheme="minorHAnsi" w:hAnsiTheme="minorHAnsi" w:cs="Arial"/>
        </w:rPr>
        <w:t xml:space="preserve">dle § 41 odst. 4 (dle zvolené formy poskytnutí jistoty) </w:t>
      </w:r>
      <w:r w:rsidR="005C60D2" w:rsidRPr="000348B2">
        <w:rPr>
          <w:rFonts w:asciiTheme="minorHAnsi" w:hAnsiTheme="minorHAnsi" w:cs="Arial"/>
        </w:rPr>
        <w:t xml:space="preserve">musí být součástí nabídky. Pro vyloučení pozdějších pochybností zadavatel upozorňuje, že jistota musí být složena po celou dobu zadávací lhůty, která podle ustanovení § </w:t>
      </w:r>
      <w:r w:rsidR="000348B2" w:rsidRPr="000348B2">
        <w:rPr>
          <w:rFonts w:asciiTheme="minorHAnsi" w:hAnsiTheme="minorHAnsi" w:cs="Arial"/>
        </w:rPr>
        <w:t>40 odst. 1</w:t>
      </w:r>
      <w:r w:rsidR="005C60D2" w:rsidRPr="000348B2">
        <w:rPr>
          <w:rFonts w:asciiTheme="minorHAnsi" w:hAnsiTheme="minorHAnsi" w:cs="Arial"/>
        </w:rPr>
        <w:t xml:space="preserve"> zákona začíná běžet okamžikem skončení lhůty pro podání nabídek. </w:t>
      </w:r>
    </w:p>
    <w:p w:rsidR="00BC07C2" w:rsidRPr="000348B2" w:rsidRDefault="001C627A" w:rsidP="00E03D59">
      <w:pPr>
        <w:pStyle w:val="Styl1"/>
        <w:rPr>
          <w:rFonts w:asciiTheme="minorHAnsi" w:hAnsiTheme="minorHAnsi"/>
          <w:iCs/>
        </w:rPr>
      </w:pPr>
      <w:r w:rsidRPr="000348B2">
        <w:rPr>
          <w:rFonts w:cs="Arial"/>
        </w:rPr>
        <w:t xml:space="preserve">Jistotu poskytne </w:t>
      </w:r>
      <w:r w:rsidR="009E30AE" w:rsidRPr="000348B2">
        <w:rPr>
          <w:rFonts w:cs="Arial"/>
        </w:rPr>
        <w:t>dodavatel</w:t>
      </w:r>
      <w:r w:rsidRPr="000348B2">
        <w:rPr>
          <w:rFonts w:cs="Arial"/>
        </w:rPr>
        <w:t xml:space="preserve"> jednou z forem</w:t>
      </w:r>
      <w:r w:rsidRPr="000348B2">
        <w:t xml:space="preserve"> </w:t>
      </w:r>
      <w:r w:rsidR="00156921" w:rsidRPr="000348B2">
        <w:t xml:space="preserve">stanovených v § </w:t>
      </w:r>
      <w:r w:rsidR="000348B2" w:rsidRPr="000348B2">
        <w:t>41 odst. 3</w:t>
      </w:r>
      <w:r w:rsidR="00156921" w:rsidRPr="000348B2">
        <w:t xml:space="preserve"> zákona</w:t>
      </w:r>
      <w:r w:rsidR="00E562C7">
        <w:t>, tzn.</w:t>
      </w:r>
      <w:r w:rsidR="00156921" w:rsidRPr="000348B2">
        <w:t xml:space="preserve"> </w:t>
      </w:r>
      <w:r w:rsidR="00156921" w:rsidRPr="000348B2">
        <w:rPr>
          <w:iCs/>
        </w:rPr>
        <w:t>formou</w:t>
      </w:r>
      <w:r w:rsidR="00BC07C2" w:rsidRPr="000348B2">
        <w:rPr>
          <w:iCs/>
        </w:rPr>
        <w:t>:</w:t>
      </w:r>
    </w:p>
    <w:p w:rsidR="00BC07C2" w:rsidRPr="00895E38" w:rsidRDefault="00156921" w:rsidP="00E03D59">
      <w:pPr>
        <w:pStyle w:val="Styl1"/>
        <w:numPr>
          <w:ilvl w:val="0"/>
          <w:numId w:val="14"/>
        </w:numPr>
        <w:tabs>
          <w:tab w:val="clear" w:pos="709"/>
          <w:tab w:val="clear" w:pos="1702"/>
          <w:tab w:val="left" w:pos="851"/>
          <w:tab w:val="left" w:pos="1486"/>
        </w:tabs>
        <w:spacing w:before="120"/>
        <w:ind w:left="851" w:hanging="284"/>
        <w:rPr>
          <w:iCs/>
        </w:rPr>
      </w:pPr>
      <w:r w:rsidRPr="00895E38">
        <w:rPr>
          <w:iCs/>
        </w:rPr>
        <w:t xml:space="preserve">složení peněžní částky na účet zadavatele č.: </w:t>
      </w:r>
      <w:r w:rsidR="00554823" w:rsidRPr="00895E38">
        <w:rPr>
          <w:bCs/>
        </w:rPr>
        <w:t>154568547/0300,</w:t>
      </w:r>
      <w:r w:rsidR="00554823" w:rsidRPr="00895E38">
        <w:rPr>
          <w:bCs/>
          <w:iCs/>
        </w:rPr>
        <w:t xml:space="preserve"> variabilní symbol: = IČ dodavatele, vedený u Československé obchodní banky, a.s.</w:t>
      </w:r>
      <w:r w:rsidRPr="00895E38">
        <w:rPr>
          <w:iCs/>
        </w:rPr>
        <w:t xml:space="preserve"> (dále jen </w:t>
      </w:r>
      <w:r w:rsidRPr="00895E38">
        <w:rPr>
          <w:b/>
          <w:iCs/>
        </w:rPr>
        <w:t>„peněžní jistota“</w:t>
      </w:r>
      <w:r w:rsidRPr="00895E38">
        <w:rPr>
          <w:iCs/>
        </w:rPr>
        <w:t>)</w:t>
      </w:r>
      <w:r w:rsidR="00BC07C2" w:rsidRPr="00895E38">
        <w:rPr>
          <w:iCs/>
        </w:rPr>
        <w:t>,</w:t>
      </w:r>
      <w:r w:rsidRPr="00895E38">
        <w:rPr>
          <w:iCs/>
        </w:rPr>
        <w:t xml:space="preserve"> </w:t>
      </w:r>
    </w:p>
    <w:p w:rsidR="00BC07C2" w:rsidRPr="005C10D6" w:rsidRDefault="00156921" w:rsidP="00E03D59">
      <w:pPr>
        <w:pStyle w:val="Styl1"/>
        <w:numPr>
          <w:ilvl w:val="0"/>
          <w:numId w:val="14"/>
        </w:numPr>
        <w:tabs>
          <w:tab w:val="clear" w:pos="709"/>
          <w:tab w:val="clear" w:pos="1702"/>
          <w:tab w:val="left" w:pos="851"/>
          <w:tab w:val="left" w:pos="1486"/>
        </w:tabs>
        <w:spacing w:before="120"/>
        <w:ind w:left="851" w:hanging="284"/>
        <w:rPr>
          <w:iCs/>
        </w:rPr>
      </w:pPr>
      <w:r w:rsidRPr="005C10D6">
        <w:rPr>
          <w:iCs/>
        </w:rPr>
        <w:t xml:space="preserve">nebo formou </w:t>
      </w:r>
      <w:r w:rsidRPr="005C10D6">
        <w:rPr>
          <w:b/>
          <w:iCs/>
        </w:rPr>
        <w:t>bankovní záruky</w:t>
      </w:r>
      <w:r w:rsidR="000348B2" w:rsidRPr="005C10D6">
        <w:rPr>
          <w:iCs/>
        </w:rPr>
        <w:t xml:space="preserve"> ve prospěch zadavatele</w:t>
      </w:r>
    </w:p>
    <w:p w:rsidR="00BC07C2" w:rsidRPr="005C10D6" w:rsidRDefault="00156921" w:rsidP="00E03D59">
      <w:pPr>
        <w:pStyle w:val="Styl1"/>
        <w:numPr>
          <w:ilvl w:val="0"/>
          <w:numId w:val="14"/>
        </w:numPr>
        <w:tabs>
          <w:tab w:val="clear" w:pos="709"/>
          <w:tab w:val="clear" w:pos="1702"/>
          <w:tab w:val="left" w:pos="851"/>
          <w:tab w:val="left" w:pos="1486"/>
        </w:tabs>
        <w:spacing w:before="120"/>
        <w:ind w:left="851" w:hanging="284"/>
        <w:rPr>
          <w:iCs/>
        </w:rPr>
      </w:pPr>
      <w:r w:rsidRPr="005C10D6">
        <w:rPr>
          <w:iCs/>
        </w:rPr>
        <w:t xml:space="preserve">nebo </w:t>
      </w:r>
      <w:r w:rsidRPr="005C10D6">
        <w:rPr>
          <w:b/>
          <w:iCs/>
        </w:rPr>
        <w:t>pojištění záruky</w:t>
      </w:r>
      <w:r w:rsidR="000348B2" w:rsidRPr="005C10D6">
        <w:rPr>
          <w:iCs/>
        </w:rPr>
        <w:t xml:space="preserve"> ve prospěch zadavatele.</w:t>
      </w:r>
      <w:r w:rsidRPr="005C10D6">
        <w:rPr>
          <w:iCs/>
        </w:rPr>
        <w:t xml:space="preserve"> </w:t>
      </w:r>
      <w:r w:rsidR="001C627A" w:rsidRPr="005C10D6">
        <w:rPr>
          <w:iCs/>
        </w:rPr>
        <w:t xml:space="preserve"> </w:t>
      </w:r>
    </w:p>
    <w:p w:rsidR="00E03D59" w:rsidRPr="005C10D6" w:rsidRDefault="00156921" w:rsidP="00E03D59">
      <w:pPr>
        <w:pStyle w:val="Styl2"/>
        <w:rPr>
          <w:rFonts w:asciiTheme="minorHAnsi" w:hAnsiTheme="minorHAnsi"/>
          <w:iCs/>
        </w:rPr>
      </w:pPr>
      <w:r w:rsidRPr="005C10D6">
        <w:rPr>
          <w:iCs/>
        </w:rPr>
        <w:lastRenderedPageBreak/>
        <w:t xml:space="preserve">Poskytne-li </w:t>
      </w:r>
      <w:r w:rsidR="009E30AE" w:rsidRPr="005C10D6">
        <w:rPr>
          <w:iCs/>
        </w:rPr>
        <w:t>dodavatel</w:t>
      </w:r>
      <w:r w:rsidRPr="005C10D6">
        <w:rPr>
          <w:iCs/>
        </w:rPr>
        <w:t xml:space="preserve"> </w:t>
      </w:r>
      <w:r w:rsidRPr="005C10D6">
        <w:rPr>
          <w:iCs/>
          <w:u w:val="single"/>
        </w:rPr>
        <w:t>jistotu formou složení peněžní částky na účet zadavatele</w:t>
      </w:r>
      <w:r w:rsidRPr="005C10D6">
        <w:rPr>
          <w:iCs/>
        </w:rPr>
        <w:t xml:space="preserve">, musí být peněžní částka odpovídající výši jistoty připsána na účet </w:t>
      </w:r>
      <w:r w:rsidRPr="005C10D6">
        <w:rPr>
          <w:rFonts w:asciiTheme="minorHAnsi" w:hAnsiTheme="minorHAnsi"/>
          <w:iCs/>
        </w:rPr>
        <w:t xml:space="preserve">zadavatele nejpozději </w:t>
      </w:r>
      <w:r w:rsidR="009B5659" w:rsidRPr="005C10D6">
        <w:rPr>
          <w:rFonts w:asciiTheme="minorHAnsi" w:hAnsiTheme="minorHAnsi"/>
          <w:iCs/>
        </w:rPr>
        <w:t xml:space="preserve">okamžikem </w:t>
      </w:r>
      <w:r w:rsidRPr="005C10D6">
        <w:rPr>
          <w:rFonts w:asciiTheme="minorHAnsi" w:hAnsiTheme="minorHAnsi"/>
          <w:iCs/>
        </w:rPr>
        <w:t>skončení lhůty pro podání nabídek. Součástí nabídky musí být doklad o poskytnutí peněžní jistoty</w:t>
      </w:r>
      <w:r w:rsidR="00EA5E24" w:rsidRPr="005C10D6">
        <w:rPr>
          <w:rFonts w:asciiTheme="minorHAnsi" w:hAnsiTheme="minorHAnsi"/>
          <w:iCs/>
        </w:rPr>
        <w:t xml:space="preserve"> </w:t>
      </w:r>
      <w:r w:rsidR="007B5C75" w:rsidRPr="005C10D6">
        <w:rPr>
          <w:rFonts w:asciiTheme="minorHAnsi" w:hAnsiTheme="minorHAnsi"/>
          <w:iCs/>
        </w:rPr>
        <w:t>(</w:t>
      </w:r>
      <w:r w:rsidR="007B5C75" w:rsidRPr="005C10D6">
        <w:rPr>
          <w:rFonts w:asciiTheme="minorHAnsi" w:hAnsiTheme="minorHAnsi" w:cs="Arial"/>
        </w:rPr>
        <w:t xml:space="preserve">např. příkaz k úhradě nebo výpis z účtu </w:t>
      </w:r>
      <w:r w:rsidR="009E30AE" w:rsidRPr="005C10D6">
        <w:rPr>
          <w:rFonts w:asciiTheme="minorHAnsi" w:hAnsiTheme="minorHAnsi" w:cs="Arial"/>
        </w:rPr>
        <w:t>dodavatele</w:t>
      </w:r>
      <w:r w:rsidR="007B5C75" w:rsidRPr="005C10D6">
        <w:rPr>
          <w:rFonts w:asciiTheme="minorHAnsi" w:hAnsiTheme="minorHAnsi"/>
          <w:iCs/>
        </w:rPr>
        <w:t>)</w:t>
      </w:r>
      <w:r w:rsidR="00EA5E24" w:rsidRPr="005C10D6">
        <w:rPr>
          <w:rFonts w:asciiTheme="minorHAnsi" w:hAnsiTheme="minorHAnsi"/>
          <w:iCs/>
        </w:rPr>
        <w:t xml:space="preserve">. </w:t>
      </w:r>
      <w:r w:rsidR="009E30AE" w:rsidRPr="005C10D6">
        <w:rPr>
          <w:rFonts w:asciiTheme="minorHAnsi" w:hAnsiTheme="minorHAnsi"/>
          <w:iCs/>
        </w:rPr>
        <w:t>Dodavatel</w:t>
      </w:r>
      <w:r w:rsidRPr="005C10D6">
        <w:rPr>
          <w:rFonts w:asciiTheme="minorHAnsi" w:hAnsiTheme="minorHAnsi"/>
          <w:iCs/>
        </w:rPr>
        <w:t xml:space="preserve"> v nabídce dále uvede bankovní spojení, číslo účtu a platební symboly, se kterými má být jis</w:t>
      </w:r>
      <w:r w:rsidR="00E03D59" w:rsidRPr="005C10D6">
        <w:rPr>
          <w:rFonts w:asciiTheme="minorHAnsi" w:hAnsiTheme="minorHAnsi"/>
          <w:iCs/>
        </w:rPr>
        <w:t>tota vrácena po jejím uvolnění.</w:t>
      </w:r>
    </w:p>
    <w:p w:rsidR="00E03D59" w:rsidRPr="005C10D6" w:rsidRDefault="00156921" w:rsidP="00E03D59">
      <w:pPr>
        <w:pStyle w:val="Styl2"/>
        <w:rPr>
          <w:rFonts w:asciiTheme="minorHAnsi" w:hAnsiTheme="minorHAnsi"/>
          <w:iCs/>
        </w:rPr>
      </w:pPr>
      <w:r w:rsidRPr="005C10D6">
        <w:rPr>
          <w:rFonts w:asciiTheme="minorHAnsi" w:hAnsiTheme="minorHAnsi"/>
          <w:iCs/>
        </w:rPr>
        <w:t xml:space="preserve">Poskytne-li </w:t>
      </w:r>
      <w:r w:rsidR="009E30AE" w:rsidRPr="005C10D6">
        <w:rPr>
          <w:rFonts w:asciiTheme="minorHAnsi" w:hAnsiTheme="minorHAnsi"/>
          <w:iCs/>
        </w:rPr>
        <w:t>dodavatel</w:t>
      </w:r>
      <w:r w:rsidRPr="005C10D6">
        <w:rPr>
          <w:rFonts w:asciiTheme="minorHAnsi" w:hAnsiTheme="minorHAnsi"/>
          <w:iCs/>
        </w:rPr>
        <w:t xml:space="preserve"> jistotu formou </w:t>
      </w:r>
      <w:r w:rsidRPr="005C10D6">
        <w:rPr>
          <w:rFonts w:asciiTheme="minorHAnsi" w:hAnsiTheme="minorHAnsi"/>
          <w:iCs/>
          <w:u w:val="single"/>
        </w:rPr>
        <w:t>bankovní záruky</w:t>
      </w:r>
      <w:r w:rsidRPr="005C10D6">
        <w:rPr>
          <w:rFonts w:asciiTheme="minorHAnsi" w:hAnsiTheme="minorHAnsi"/>
          <w:iCs/>
        </w:rPr>
        <w:t xml:space="preserve">, musí být originál bankovní záruky předložen zadavateli nejpozději do konce lhůty pro podání nabídky jako součást nabídky </w:t>
      </w:r>
      <w:r w:rsidR="009E30AE" w:rsidRPr="005C10D6">
        <w:rPr>
          <w:rFonts w:asciiTheme="minorHAnsi" w:hAnsiTheme="minorHAnsi"/>
          <w:iCs/>
        </w:rPr>
        <w:t>dodavatele</w:t>
      </w:r>
      <w:r w:rsidRPr="005C10D6">
        <w:rPr>
          <w:rFonts w:asciiTheme="minorHAnsi" w:hAnsiTheme="minorHAnsi"/>
          <w:iCs/>
        </w:rPr>
        <w:t xml:space="preserve">. </w:t>
      </w:r>
      <w:r w:rsidRPr="007424AA">
        <w:rPr>
          <w:rFonts w:asciiTheme="minorHAnsi" w:hAnsiTheme="minorHAnsi"/>
          <w:iCs/>
        </w:rPr>
        <w:t xml:space="preserve">V takovém případě je </w:t>
      </w:r>
      <w:r w:rsidR="009E30AE" w:rsidRPr="007424AA">
        <w:rPr>
          <w:rFonts w:asciiTheme="minorHAnsi" w:hAnsiTheme="minorHAnsi"/>
          <w:iCs/>
        </w:rPr>
        <w:t>dodavatel</w:t>
      </w:r>
      <w:r w:rsidRPr="007424AA">
        <w:rPr>
          <w:rFonts w:asciiTheme="minorHAnsi" w:hAnsiTheme="minorHAnsi"/>
          <w:iCs/>
        </w:rPr>
        <w:t xml:space="preserve"> povinen zajistit platnost bankovní záruky po celou dobu zadávací lhůty dle </w:t>
      </w:r>
      <w:r w:rsidR="000348B2" w:rsidRPr="007424AA">
        <w:rPr>
          <w:rFonts w:asciiTheme="minorHAnsi" w:hAnsiTheme="minorHAnsi"/>
          <w:iCs/>
        </w:rPr>
        <w:t xml:space="preserve">§ 40 </w:t>
      </w:r>
      <w:r w:rsidRPr="007424AA">
        <w:rPr>
          <w:rFonts w:asciiTheme="minorHAnsi" w:hAnsiTheme="minorHAnsi"/>
          <w:iCs/>
        </w:rPr>
        <w:t>zákona.</w:t>
      </w:r>
      <w:r w:rsidR="00BC07C2" w:rsidRPr="007424AA">
        <w:rPr>
          <w:rFonts w:asciiTheme="minorHAnsi" w:hAnsiTheme="minorHAnsi"/>
          <w:iCs/>
        </w:rPr>
        <w:t xml:space="preserve"> </w:t>
      </w:r>
      <w:r w:rsidRPr="007424AA">
        <w:rPr>
          <w:rFonts w:asciiTheme="minorHAnsi" w:hAnsiTheme="minorHAnsi"/>
        </w:rPr>
        <w:t>Bankovní záruka musí být do originálního vyhotovení nabídky</w:t>
      </w:r>
      <w:r w:rsidRPr="005C10D6">
        <w:rPr>
          <w:rFonts w:asciiTheme="minorHAnsi" w:hAnsiTheme="minorHAnsi"/>
        </w:rPr>
        <w:t xml:space="preserve"> vložena tak, aby bylo možné originál bankovní záruky poté, co bude zadavatelem jistota uvolněna, vyjmout z nabídky bez jeho poškození a vrátit výstavci. </w:t>
      </w:r>
      <w:r w:rsidR="005C10D6" w:rsidRPr="005C10D6">
        <w:rPr>
          <w:rFonts w:asciiTheme="minorHAnsi" w:hAnsiTheme="minorHAnsi"/>
        </w:rPr>
        <w:t>Zadavatel doporučuje</w:t>
      </w:r>
      <w:r w:rsidRPr="005C10D6">
        <w:rPr>
          <w:rFonts w:asciiTheme="minorHAnsi" w:hAnsiTheme="minorHAnsi"/>
        </w:rPr>
        <w:t xml:space="preserve"> originál bankovní záruky vložit do závěsné fólie, která bude nerozebíratelně spojena s ostatními listy nabídky. Otevřenou stranu závěsné fólie doporučujeme přelepit páskou.</w:t>
      </w:r>
      <w:r w:rsidR="00B20172" w:rsidRPr="005C10D6">
        <w:rPr>
          <w:rFonts w:asciiTheme="minorHAnsi" w:hAnsiTheme="minorHAnsi"/>
        </w:rPr>
        <w:t xml:space="preserve"> </w:t>
      </w:r>
      <w:r w:rsidR="007B5C75" w:rsidRPr="005C10D6">
        <w:rPr>
          <w:rFonts w:asciiTheme="minorHAnsi" w:hAnsiTheme="minorHAnsi" w:cs="Arial"/>
        </w:rPr>
        <w:t xml:space="preserve">Zadavatel je povinen jako součást nabídky uchovat kopii bankovní záruky, originál listiny vrací zadavatel </w:t>
      </w:r>
      <w:r w:rsidR="009E30AE" w:rsidRPr="005C10D6">
        <w:rPr>
          <w:rFonts w:asciiTheme="minorHAnsi" w:hAnsiTheme="minorHAnsi" w:cs="Arial"/>
        </w:rPr>
        <w:t>dodavateli</w:t>
      </w:r>
      <w:r w:rsidR="007B5C75" w:rsidRPr="005C10D6">
        <w:rPr>
          <w:rFonts w:asciiTheme="minorHAnsi" w:hAnsiTheme="minorHAnsi" w:cs="Arial"/>
        </w:rPr>
        <w:t xml:space="preserve"> podle níže uvedených podmínek.</w:t>
      </w:r>
    </w:p>
    <w:p w:rsidR="00BC07C2" w:rsidRPr="005C10D6" w:rsidRDefault="00BC07C2" w:rsidP="00E03D59">
      <w:pPr>
        <w:pStyle w:val="Styl2"/>
        <w:rPr>
          <w:rFonts w:asciiTheme="minorHAnsi" w:hAnsiTheme="minorHAnsi"/>
          <w:iCs/>
        </w:rPr>
      </w:pPr>
      <w:r w:rsidRPr="005C10D6">
        <w:rPr>
          <w:rFonts w:asciiTheme="minorHAnsi" w:hAnsiTheme="minorHAnsi"/>
          <w:iCs/>
        </w:rPr>
        <w:t xml:space="preserve">Platnost </w:t>
      </w:r>
      <w:r w:rsidRPr="005C10D6">
        <w:rPr>
          <w:rFonts w:asciiTheme="minorHAnsi" w:hAnsiTheme="minorHAnsi"/>
          <w:iCs/>
          <w:u w:val="single"/>
        </w:rPr>
        <w:t>pojištění záruky</w:t>
      </w:r>
      <w:r w:rsidRPr="005C10D6">
        <w:rPr>
          <w:rFonts w:asciiTheme="minorHAnsi" w:hAnsiTheme="minorHAnsi"/>
          <w:iCs/>
        </w:rPr>
        <w:t xml:space="preserve"> musí být</w:t>
      </w:r>
      <w:r w:rsidR="005C10D6" w:rsidRPr="005C10D6">
        <w:rPr>
          <w:rFonts w:asciiTheme="minorHAnsi" w:hAnsiTheme="minorHAnsi"/>
          <w:iCs/>
        </w:rPr>
        <w:t xml:space="preserve"> zajištěna</w:t>
      </w:r>
      <w:r w:rsidRPr="005C10D6">
        <w:rPr>
          <w:rFonts w:asciiTheme="minorHAnsi" w:hAnsiTheme="minorHAnsi"/>
          <w:iCs/>
        </w:rPr>
        <w:t xml:space="preserve"> </w:t>
      </w:r>
      <w:r w:rsidRPr="007424AA">
        <w:rPr>
          <w:rFonts w:asciiTheme="minorHAnsi" w:hAnsiTheme="minorHAnsi"/>
          <w:iCs/>
        </w:rPr>
        <w:t>po celou dobu zadávací lhůty</w:t>
      </w:r>
      <w:r w:rsidR="007424AA" w:rsidRPr="007424AA">
        <w:rPr>
          <w:rFonts w:asciiTheme="minorHAnsi" w:hAnsiTheme="minorHAnsi"/>
          <w:iCs/>
        </w:rPr>
        <w:t xml:space="preserve"> dle § 40 zákona</w:t>
      </w:r>
      <w:r w:rsidRPr="007424AA">
        <w:rPr>
          <w:rFonts w:asciiTheme="minorHAnsi" w:hAnsiTheme="minorHAnsi"/>
          <w:iCs/>
        </w:rPr>
        <w:t>. Pojistná smlouva musí být uzavřena</w:t>
      </w:r>
      <w:r w:rsidRPr="005C10D6">
        <w:rPr>
          <w:rFonts w:asciiTheme="minorHAnsi" w:hAnsiTheme="minorHAnsi"/>
          <w:iCs/>
        </w:rPr>
        <w:t xml:space="preserve"> tak, že pojištěným je </w:t>
      </w:r>
      <w:r w:rsidR="009E30AE" w:rsidRPr="005C10D6">
        <w:rPr>
          <w:rFonts w:asciiTheme="minorHAnsi" w:hAnsiTheme="minorHAnsi"/>
          <w:iCs/>
        </w:rPr>
        <w:t>dodavatel</w:t>
      </w:r>
      <w:r w:rsidRPr="005C10D6">
        <w:rPr>
          <w:rFonts w:asciiTheme="minorHAnsi" w:hAnsiTheme="minorHAnsi"/>
          <w:iCs/>
        </w:rPr>
        <w:t xml:space="preserve"> a oprávněnou osobou, která má právo na pojistné plnění, je zadavatel. Pojistitel vydá pojištěnému písemné prohlášení obsahující závazek vyplatit zadavateli za podmínek stanovených v ustanovení § </w:t>
      </w:r>
      <w:r w:rsidR="005C10D6" w:rsidRPr="005C10D6">
        <w:rPr>
          <w:rFonts w:asciiTheme="minorHAnsi" w:hAnsiTheme="minorHAnsi"/>
          <w:iCs/>
        </w:rPr>
        <w:t>41 odst. 8</w:t>
      </w:r>
      <w:r w:rsidRPr="005C10D6">
        <w:rPr>
          <w:rFonts w:asciiTheme="minorHAnsi" w:hAnsiTheme="minorHAnsi"/>
          <w:iCs/>
        </w:rPr>
        <w:t xml:space="preserve"> zákona pojistné plnění. Toto písemné prohlášení (originál listiny) musí být součástí nabídky.</w:t>
      </w:r>
    </w:p>
    <w:p w:rsidR="007B5C75" w:rsidRPr="005C10D6" w:rsidRDefault="007B5C75" w:rsidP="00CD1052">
      <w:pPr>
        <w:pStyle w:val="Styl1"/>
        <w:rPr>
          <w:rFonts w:asciiTheme="minorHAnsi" w:hAnsiTheme="minorHAnsi"/>
        </w:rPr>
      </w:pPr>
      <w:r w:rsidRPr="005C10D6">
        <w:rPr>
          <w:rFonts w:asciiTheme="minorHAnsi" w:hAnsiTheme="minorHAnsi" w:cs="Arial"/>
        </w:rPr>
        <w:t xml:space="preserve">Zadavatel vyloučí </w:t>
      </w:r>
      <w:r w:rsidR="009E30AE" w:rsidRPr="005C10D6">
        <w:rPr>
          <w:rFonts w:asciiTheme="minorHAnsi" w:hAnsiTheme="minorHAnsi" w:cs="Arial"/>
        </w:rPr>
        <w:t>dodavatele</w:t>
      </w:r>
      <w:r w:rsidRPr="005C10D6">
        <w:rPr>
          <w:rFonts w:asciiTheme="minorHAnsi" w:hAnsiTheme="minorHAnsi" w:cs="Arial"/>
        </w:rPr>
        <w:t xml:space="preserve"> z další účasti v zadávacím řízení, pokud v jeho nabídce nebude prokázáno složení jistoty podle výše uvedených podmínek nebo pokud jistota nebude poskytnuta.</w:t>
      </w:r>
    </w:p>
    <w:p w:rsidR="00156921" w:rsidRPr="005C10D6" w:rsidRDefault="005C10D6" w:rsidP="00CD1052">
      <w:pPr>
        <w:pStyle w:val="Styl1"/>
        <w:rPr>
          <w:rFonts w:asciiTheme="minorHAnsi" w:hAnsiTheme="minorHAnsi"/>
        </w:rPr>
      </w:pPr>
      <w:r w:rsidRPr="005C10D6">
        <w:rPr>
          <w:rFonts w:asciiTheme="minorHAnsi" w:hAnsiTheme="minorHAnsi"/>
        </w:rPr>
        <w:t>Zadavatel vrátí bez zbyte</w:t>
      </w:r>
      <w:r w:rsidRPr="005C10D6">
        <w:rPr>
          <w:rFonts w:asciiTheme="minorHAnsi" w:hAnsiTheme="minorHAnsi" w:hint="eastAsia"/>
        </w:rPr>
        <w:t>č</w:t>
      </w:r>
      <w:r w:rsidRPr="005C10D6">
        <w:rPr>
          <w:rFonts w:asciiTheme="minorHAnsi" w:hAnsiTheme="minorHAnsi"/>
        </w:rPr>
        <w:t>ného odkladu pen</w:t>
      </w:r>
      <w:r w:rsidRPr="005C10D6">
        <w:rPr>
          <w:rFonts w:asciiTheme="minorHAnsi" w:hAnsiTheme="minorHAnsi" w:hint="eastAsia"/>
        </w:rPr>
        <w:t>ěž</w:t>
      </w:r>
      <w:r w:rsidRPr="005C10D6">
        <w:rPr>
          <w:rFonts w:asciiTheme="minorHAnsi" w:hAnsiTheme="minorHAnsi"/>
        </w:rPr>
        <w:t>ní jistotu v</w:t>
      </w:r>
      <w:r w:rsidRPr="005C10D6">
        <w:rPr>
          <w:rFonts w:asciiTheme="minorHAnsi" w:hAnsiTheme="minorHAnsi" w:hint="eastAsia"/>
        </w:rPr>
        <w:t>č</w:t>
      </w:r>
      <w:r w:rsidRPr="005C10D6">
        <w:rPr>
          <w:rFonts w:asciiTheme="minorHAnsi" w:hAnsiTheme="minorHAnsi"/>
        </w:rPr>
        <w:t>etn</w:t>
      </w:r>
      <w:r w:rsidRPr="005C10D6">
        <w:rPr>
          <w:rFonts w:asciiTheme="minorHAnsi" w:hAnsiTheme="minorHAnsi" w:hint="eastAsia"/>
        </w:rPr>
        <w:t>ě</w:t>
      </w:r>
      <w:r w:rsidRPr="005C10D6">
        <w:rPr>
          <w:rFonts w:asciiTheme="minorHAnsi" w:hAnsiTheme="minorHAnsi"/>
        </w:rPr>
        <w:t xml:space="preserve"> úrok</w:t>
      </w:r>
      <w:r w:rsidRPr="005C10D6">
        <w:rPr>
          <w:rFonts w:asciiTheme="minorHAnsi" w:hAnsiTheme="minorHAnsi" w:hint="eastAsia"/>
        </w:rPr>
        <w:t>ů</w:t>
      </w:r>
      <w:r w:rsidRPr="005C10D6">
        <w:rPr>
          <w:rFonts w:asciiTheme="minorHAnsi" w:hAnsiTheme="minorHAnsi"/>
        </w:rPr>
        <w:t xml:space="preserve"> zú</w:t>
      </w:r>
      <w:r w:rsidRPr="005C10D6">
        <w:rPr>
          <w:rFonts w:asciiTheme="minorHAnsi" w:hAnsiTheme="minorHAnsi" w:hint="eastAsia"/>
        </w:rPr>
        <w:t>č</w:t>
      </w:r>
      <w:r w:rsidRPr="005C10D6">
        <w:rPr>
          <w:rFonts w:asciiTheme="minorHAnsi" w:hAnsiTheme="minorHAnsi"/>
        </w:rPr>
        <w:t>tovaných pen</w:t>
      </w:r>
      <w:r w:rsidRPr="005C10D6">
        <w:rPr>
          <w:rFonts w:asciiTheme="minorHAnsi" w:hAnsiTheme="minorHAnsi" w:hint="eastAsia"/>
        </w:rPr>
        <w:t>ěž</w:t>
      </w:r>
      <w:r w:rsidRPr="005C10D6">
        <w:rPr>
          <w:rFonts w:asciiTheme="minorHAnsi" w:hAnsiTheme="minorHAnsi"/>
        </w:rPr>
        <w:t>ním ústavem, originál záru</w:t>
      </w:r>
      <w:r w:rsidRPr="005C10D6">
        <w:rPr>
          <w:rFonts w:asciiTheme="minorHAnsi" w:hAnsiTheme="minorHAnsi" w:hint="eastAsia"/>
        </w:rPr>
        <w:t>č</w:t>
      </w:r>
      <w:r w:rsidRPr="005C10D6">
        <w:rPr>
          <w:rFonts w:asciiTheme="minorHAnsi" w:hAnsiTheme="minorHAnsi"/>
        </w:rPr>
        <w:t>ní listiny nebo písemné prohlášení pojistitele</w:t>
      </w:r>
    </w:p>
    <w:p w:rsidR="005C10D6" w:rsidRPr="005C10D6" w:rsidRDefault="005C10D6" w:rsidP="00A62036">
      <w:pPr>
        <w:pStyle w:val="Cislovani2"/>
        <w:numPr>
          <w:ilvl w:val="0"/>
          <w:numId w:val="7"/>
        </w:numPr>
        <w:tabs>
          <w:tab w:val="clear" w:pos="851"/>
          <w:tab w:val="left" w:pos="993"/>
          <w:tab w:val="left" w:pos="1702"/>
          <w:tab w:val="left" w:pos="3574"/>
        </w:tabs>
        <w:suppressAutoHyphens/>
        <w:spacing w:before="120"/>
        <w:ind w:left="993" w:hanging="357"/>
        <w:jc w:val="both"/>
        <w:rPr>
          <w:rFonts w:ascii="Calibri" w:hAnsi="Calibri"/>
          <w:iCs/>
          <w:sz w:val="22"/>
          <w:szCs w:val="22"/>
        </w:rPr>
      </w:pPr>
      <w:r w:rsidRPr="005C10D6">
        <w:rPr>
          <w:rFonts w:ascii="Calibri" w:hAnsi="Calibri"/>
          <w:iCs/>
          <w:sz w:val="22"/>
          <w:szCs w:val="22"/>
        </w:rPr>
        <w:t>po uplynutí zadávací lh</w:t>
      </w:r>
      <w:r w:rsidRPr="005C10D6">
        <w:rPr>
          <w:rFonts w:ascii="Calibri" w:hAnsi="Calibri" w:hint="eastAsia"/>
          <w:iCs/>
          <w:sz w:val="22"/>
          <w:szCs w:val="22"/>
        </w:rPr>
        <w:t>ů</w:t>
      </w:r>
      <w:r w:rsidRPr="005C10D6">
        <w:rPr>
          <w:rFonts w:ascii="Calibri" w:hAnsi="Calibri"/>
          <w:iCs/>
          <w:sz w:val="22"/>
          <w:szCs w:val="22"/>
        </w:rPr>
        <w:t xml:space="preserve">ty, nebo </w:t>
      </w:r>
    </w:p>
    <w:p w:rsidR="005C10D6" w:rsidRPr="005C10D6" w:rsidRDefault="005C10D6" w:rsidP="00A62036">
      <w:pPr>
        <w:pStyle w:val="Cislovani2"/>
        <w:numPr>
          <w:ilvl w:val="0"/>
          <w:numId w:val="7"/>
        </w:numPr>
        <w:tabs>
          <w:tab w:val="clear" w:pos="851"/>
          <w:tab w:val="left" w:pos="993"/>
          <w:tab w:val="left" w:pos="1702"/>
          <w:tab w:val="left" w:pos="3574"/>
        </w:tabs>
        <w:suppressAutoHyphens/>
        <w:spacing w:before="120"/>
        <w:ind w:left="993" w:hanging="357"/>
        <w:jc w:val="both"/>
        <w:rPr>
          <w:rFonts w:ascii="Calibri" w:hAnsi="Calibri"/>
          <w:iCs/>
          <w:sz w:val="22"/>
          <w:szCs w:val="22"/>
        </w:rPr>
      </w:pPr>
      <w:r w:rsidRPr="005C10D6">
        <w:rPr>
          <w:rFonts w:ascii="Calibri" w:hAnsi="Calibri"/>
          <w:iCs/>
          <w:sz w:val="22"/>
          <w:szCs w:val="22"/>
        </w:rPr>
        <w:t>poté, co ú</w:t>
      </w:r>
      <w:r w:rsidRPr="005C10D6">
        <w:rPr>
          <w:rFonts w:ascii="Calibri" w:hAnsi="Calibri" w:hint="eastAsia"/>
          <w:iCs/>
          <w:sz w:val="22"/>
          <w:szCs w:val="22"/>
        </w:rPr>
        <w:t>č</w:t>
      </w:r>
      <w:r w:rsidRPr="005C10D6">
        <w:rPr>
          <w:rFonts w:ascii="Calibri" w:hAnsi="Calibri"/>
          <w:iCs/>
          <w:sz w:val="22"/>
          <w:szCs w:val="22"/>
        </w:rPr>
        <w:t xml:space="preserve">astníku zadávacího </w:t>
      </w:r>
      <w:r w:rsidRPr="005C10D6">
        <w:rPr>
          <w:rFonts w:ascii="Calibri" w:hAnsi="Calibri" w:hint="eastAsia"/>
          <w:iCs/>
          <w:sz w:val="22"/>
          <w:szCs w:val="22"/>
        </w:rPr>
        <w:t>ří</w:t>
      </w:r>
      <w:r w:rsidRPr="005C10D6">
        <w:rPr>
          <w:rFonts w:ascii="Calibri" w:hAnsi="Calibri"/>
          <w:iCs/>
          <w:sz w:val="22"/>
          <w:szCs w:val="22"/>
        </w:rPr>
        <w:t>zení zanikne jeho ú</w:t>
      </w:r>
      <w:r w:rsidRPr="005C10D6">
        <w:rPr>
          <w:rFonts w:ascii="Calibri" w:hAnsi="Calibri" w:hint="eastAsia"/>
          <w:iCs/>
          <w:sz w:val="22"/>
          <w:szCs w:val="22"/>
        </w:rPr>
        <w:t>č</w:t>
      </w:r>
      <w:r w:rsidRPr="005C10D6">
        <w:rPr>
          <w:rFonts w:ascii="Calibri" w:hAnsi="Calibri"/>
          <w:iCs/>
          <w:sz w:val="22"/>
          <w:szCs w:val="22"/>
        </w:rPr>
        <w:t xml:space="preserve">ast v zadávacím </w:t>
      </w:r>
      <w:r w:rsidRPr="005C10D6">
        <w:rPr>
          <w:rFonts w:ascii="Calibri" w:hAnsi="Calibri" w:hint="eastAsia"/>
          <w:iCs/>
          <w:sz w:val="22"/>
          <w:szCs w:val="22"/>
        </w:rPr>
        <w:t>ří</w:t>
      </w:r>
      <w:r w:rsidRPr="005C10D6">
        <w:rPr>
          <w:rFonts w:ascii="Calibri" w:hAnsi="Calibri"/>
          <w:iCs/>
          <w:sz w:val="22"/>
          <w:szCs w:val="22"/>
        </w:rPr>
        <w:t>zení p</w:t>
      </w:r>
      <w:r w:rsidRPr="005C10D6">
        <w:rPr>
          <w:rFonts w:ascii="Calibri" w:hAnsi="Calibri" w:hint="eastAsia"/>
          <w:iCs/>
          <w:sz w:val="22"/>
          <w:szCs w:val="22"/>
        </w:rPr>
        <w:t>ř</w:t>
      </w:r>
      <w:r w:rsidRPr="005C10D6">
        <w:rPr>
          <w:rFonts w:ascii="Calibri" w:hAnsi="Calibri"/>
          <w:iCs/>
          <w:sz w:val="22"/>
          <w:szCs w:val="22"/>
        </w:rPr>
        <w:t>ed koncem zadávací lh</w:t>
      </w:r>
      <w:r w:rsidRPr="005C10D6">
        <w:rPr>
          <w:rFonts w:ascii="Calibri" w:hAnsi="Calibri" w:hint="eastAsia"/>
          <w:iCs/>
          <w:sz w:val="22"/>
          <w:szCs w:val="22"/>
        </w:rPr>
        <w:t>ů</w:t>
      </w:r>
      <w:r w:rsidRPr="005C10D6">
        <w:rPr>
          <w:rFonts w:ascii="Calibri" w:hAnsi="Calibri"/>
          <w:iCs/>
          <w:sz w:val="22"/>
          <w:szCs w:val="22"/>
        </w:rPr>
        <w:t xml:space="preserve">ty. </w:t>
      </w:r>
    </w:p>
    <w:p w:rsidR="00211EEF" w:rsidRPr="005C10D6" w:rsidRDefault="005C10D6" w:rsidP="00211EEF">
      <w:pPr>
        <w:pStyle w:val="Styl1"/>
      </w:pPr>
      <w:r w:rsidRPr="005C10D6">
        <w:t>Zadavatel má právo na pln</w:t>
      </w:r>
      <w:r w:rsidRPr="005C10D6">
        <w:rPr>
          <w:rFonts w:hint="eastAsia"/>
        </w:rPr>
        <w:t>ě</w:t>
      </w:r>
      <w:r w:rsidRPr="005C10D6">
        <w:t>ní z jistoty v</w:t>
      </w:r>
      <w:r w:rsidRPr="005C10D6">
        <w:rPr>
          <w:rFonts w:hint="eastAsia"/>
        </w:rPr>
        <w:t>č</w:t>
      </w:r>
      <w:r w:rsidRPr="005C10D6">
        <w:t>etn</w:t>
      </w:r>
      <w:r w:rsidRPr="005C10D6">
        <w:rPr>
          <w:rFonts w:hint="eastAsia"/>
        </w:rPr>
        <w:t>ě</w:t>
      </w:r>
      <w:r w:rsidRPr="005C10D6">
        <w:t xml:space="preserve"> úrok</w:t>
      </w:r>
      <w:r w:rsidRPr="005C10D6">
        <w:rPr>
          <w:rFonts w:hint="eastAsia"/>
        </w:rPr>
        <w:t>ů</w:t>
      </w:r>
      <w:r w:rsidRPr="005C10D6">
        <w:t xml:space="preserve"> zú</w:t>
      </w:r>
      <w:r w:rsidRPr="005C10D6">
        <w:rPr>
          <w:rFonts w:hint="eastAsia"/>
        </w:rPr>
        <w:t>č</w:t>
      </w:r>
      <w:r w:rsidRPr="005C10D6">
        <w:t>tovaných pen</w:t>
      </w:r>
      <w:r w:rsidRPr="005C10D6">
        <w:rPr>
          <w:rFonts w:hint="eastAsia"/>
        </w:rPr>
        <w:t>ěž</w:t>
      </w:r>
      <w:r w:rsidRPr="005C10D6">
        <w:t>ním ústavem, pokud ú</w:t>
      </w:r>
      <w:r w:rsidRPr="005C10D6">
        <w:rPr>
          <w:rFonts w:hint="eastAsia"/>
        </w:rPr>
        <w:t>č</w:t>
      </w:r>
      <w:r w:rsidRPr="005C10D6">
        <w:t xml:space="preserve">astníku zadávacího </w:t>
      </w:r>
      <w:r w:rsidRPr="005C10D6">
        <w:rPr>
          <w:rFonts w:hint="eastAsia"/>
        </w:rPr>
        <w:t>ří</w:t>
      </w:r>
      <w:r w:rsidRPr="005C10D6">
        <w:t>zení v zadávací lh</w:t>
      </w:r>
      <w:r w:rsidRPr="005C10D6">
        <w:rPr>
          <w:rFonts w:hint="eastAsia"/>
        </w:rPr>
        <w:t>ů</w:t>
      </w:r>
      <w:r w:rsidRPr="005C10D6">
        <w:t>t</w:t>
      </w:r>
      <w:r w:rsidRPr="005C10D6">
        <w:rPr>
          <w:rFonts w:hint="eastAsia"/>
        </w:rPr>
        <w:t>ě</w:t>
      </w:r>
      <w:r w:rsidRPr="005C10D6">
        <w:t xml:space="preserve"> zanikla ú</w:t>
      </w:r>
      <w:r w:rsidRPr="005C10D6">
        <w:rPr>
          <w:rFonts w:hint="eastAsia"/>
        </w:rPr>
        <w:t>č</w:t>
      </w:r>
      <w:r w:rsidRPr="005C10D6">
        <w:t xml:space="preserve">ast v zadávacím </w:t>
      </w:r>
      <w:r w:rsidRPr="005C10D6">
        <w:rPr>
          <w:rFonts w:hint="eastAsia"/>
        </w:rPr>
        <w:t>ří</w:t>
      </w:r>
      <w:r w:rsidRPr="005C10D6">
        <w:t>zení po vylou</w:t>
      </w:r>
      <w:r w:rsidRPr="005C10D6">
        <w:rPr>
          <w:rFonts w:hint="eastAsia"/>
        </w:rPr>
        <w:t>č</w:t>
      </w:r>
      <w:r w:rsidRPr="005C10D6">
        <w:t>ení podle § 122 odst. 5 nebo § 124 odst. 2 zákona.</w:t>
      </w:r>
    </w:p>
    <w:p w:rsidR="00211EEF" w:rsidRPr="00D97C42" w:rsidRDefault="00156921" w:rsidP="00211EEF">
      <w:pPr>
        <w:pStyle w:val="Styl1"/>
      </w:pPr>
      <w:r w:rsidRPr="005C10D6">
        <w:rPr>
          <w:rFonts w:asciiTheme="minorHAnsi" w:hAnsiTheme="minorHAnsi"/>
        </w:rPr>
        <w:t xml:space="preserve">Zadavatel stanovuje </w:t>
      </w:r>
      <w:r w:rsidR="005C10D6" w:rsidRPr="005C10D6">
        <w:rPr>
          <w:rFonts w:asciiTheme="minorHAnsi" w:hAnsiTheme="minorHAnsi"/>
        </w:rPr>
        <w:t>v souladu s ustanovením § 41 odst. 2</w:t>
      </w:r>
      <w:r w:rsidRPr="005C10D6">
        <w:rPr>
          <w:rFonts w:asciiTheme="minorHAnsi" w:hAnsiTheme="minorHAnsi"/>
        </w:rPr>
        <w:t xml:space="preserve"> zákona povinnost </w:t>
      </w:r>
      <w:r w:rsidR="009E30AE" w:rsidRPr="005C10D6">
        <w:rPr>
          <w:rFonts w:asciiTheme="minorHAnsi" w:hAnsiTheme="minorHAnsi"/>
        </w:rPr>
        <w:t>dodavatele</w:t>
      </w:r>
      <w:r w:rsidRPr="005C10D6">
        <w:rPr>
          <w:rFonts w:asciiTheme="minorHAnsi" w:hAnsiTheme="minorHAnsi"/>
        </w:rPr>
        <w:t xml:space="preserve"> složit </w:t>
      </w:r>
      <w:r w:rsidRPr="00D97C42">
        <w:rPr>
          <w:rFonts w:asciiTheme="minorHAnsi" w:hAnsiTheme="minorHAnsi"/>
        </w:rPr>
        <w:t xml:space="preserve">jistotu ve výši </w:t>
      </w:r>
      <w:r w:rsidR="000147C4">
        <w:rPr>
          <w:rFonts w:asciiTheme="minorHAnsi" w:hAnsiTheme="minorHAnsi"/>
        </w:rPr>
        <w:t>15</w:t>
      </w:r>
      <w:r w:rsidR="00A530AB" w:rsidRPr="00D97C42">
        <w:rPr>
          <w:rFonts w:asciiTheme="minorHAnsi" w:hAnsiTheme="minorHAnsi"/>
        </w:rPr>
        <w:t>0</w:t>
      </w:r>
      <w:r w:rsidR="009E1D44" w:rsidRPr="00D97C42">
        <w:rPr>
          <w:rFonts w:asciiTheme="minorHAnsi" w:hAnsiTheme="minorHAnsi"/>
        </w:rPr>
        <w:t>.000</w:t>
      </w:r>
      <w:r w:rsidRPr="00D97C42">
        <w:rPr>
          <w:rFonts w:asciiTheme="minorHAnsi" w:hAnsiTheme="minorHAnsi"/>
        </w:rPr>
        <w:t>,- Kč.</w:t>
      </w:r>
    </w:p>
    <w:p w:rsidR="00156921" w:rsidRDefault="000E20FE" w:rsidP="000E20FE">
      <w:pPr>
        <w:tabs>
          <w:tab w:val="left" w:pos="1702"/>
        </w:tabs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3E6812" w:rsidRDefault="003E6812" w:rsidP="000E20FE">
      <w:pPr>
        <w:tabs>
          <w:tab w:val="left" w:pos="1702"/>
        </w:tabs>
        <w:spacing w:before="120"/>
        <w:rPr>
          <w:rFonts w:asciiTheme="minorHAnsi" w:hAnsiTheme="minorHAnsi"/>
          <w:sz w:val="22"/>
          <w:szCs w:val="22"/>
        </w:rPr>
      </w:pPr>
    </w:p>
    <w:p w:rsidR="004314ED" w:rsidRDefault="004314ED" w:rsidP="000E20FE">
      <w:pPr>
        <w:tabs>
          <w:tab w:val="left" w:pos="1702"/>
        </w:tabs>
        <w:spacing w:before="120"/>
        <w:rPr>
          <w:rFonts w:asciiTheme="minorHAnsi" w:hAnsiTheme="minorHAnsi"/>
          <w:sz w:val="22"/>
          <w:szCs w:val="22"/>
        </w:rPr>
      </w:pPr>
    </w:p>
    <w:p w:rsidR="004314ED" w:rsidRDefault="004314ED" w:rsidP="000E20FE">
      <w:pPr>
        <w:tabs>
          <w:tab w:val="left" w:pos="1702"/>
        </w:tabs>
        <w:spacing w:before="120"/>
        <w:rPr>
          <w:rFonts w:asciiTheme="minorHAnsi" w:hAnsiTheme="minorHAnsi"/>
          <w:sz w:val="22"/>
          <w:szCs w:val="22"/>
        </w:rPr>
      </w:pPr>
    </w:p>
    <w:p w:rsidR="004314ED" w:rsidRDefault="004314ED" w:rsidP="000E20FE">
      <w:pPr>
        <w:tabs>
          <w:tab w:val="left" w:pos="1702"/>
        </w:tabs>
        <w:spacing w:before="120"/>
        <w:rPr>
          <w:rFonts w:asciiTheme="minorHAnsi" w:hAnsiTheme="minorHAnsi"/>
          <w:sz w:val="22"/>
          <w:szCs w:val="22"/>
        </w:rPr>
      </w:pPr>
    </w:p>
    <w:p w:rsidR="004314ED" w:rsidRDefault="004314ED" w:rsidP="000E20FE">
      <w:pPr>
        <w:tabs>
          <w:tab w:val="left" w:pos="1702"/>
        </w:tabs>
        <w:spacing w:before="120"/>
        <w:rPr>
          <w:rFonts w:asciiTheme="minorHAnsi" w:hAnsiTheme="minorHAnsi"/>
          <w:sz w:val="22"/>
          <w:szCs w:val="22"/>
        </w:rPr>
      </w:pPr>
    </w:p>
    <w:p w:rsidR="003E6812" w:rsidRDefault="003E6812" w:rsidP="000E20FE">
      <w:pPr>
        <w:tabs>
          <w:tab w:val="left" w:pos="1702"/>
        </w:tabs>
        <w:spacing w:before="120"/>
        <w:rPr>
          <w:rFonts w:asciiTheme="minorHAnsi" w:hAnsiTheme="minorHAnsi"/>
          <w:sz w:val="22"/>
          <w:szCs w:val="22"/>
        </w:rPr>
      </w:pPr>
    </w:p>
    <w:p w:rsidR="00156921" w:rsidRPr="00F632A2" w:rsidRDefault="00156921" w:rsidP="00CD1052">
      <w:pPr>
        <w:pStyle w:val="Styl0"/>
      </w:pPr>
      <w:r w:rsidRPr="00F632A2">
        <w:t>PŘÍLOHY textové části zadávací dokumentace</w:t>
      </w:r>
    </w:p>
    <w:p w:rsidR="00156921" w:rsidRDefault="00156921" w:rsidP="00CD1052">
      <w:pPr>
        <w:pStyle w:val="Styl1"/>
      </w:pPr>
      <w:r w:rsidRPr="00CD1052">
        <w:t>Krycí list nabídky</w:t>
      </w:r>
    </w:p>
    <w:p w:rsidR="0096195E" w:rsidRPr="00F70893" w:rsidRDefault="0096195E" w:rsidP="00CD1052">
      <w:pPr>
        <w:pStyle w:val="Styl1"/>
      </w:pPr>
      <w:r w:rsidRPr="00F70893">
        <w:t>Čestné prohlášení o splnění základní způsobilosti</w:t>
      </w:r>
    </w:p>
    <w:p w:rsidR="00CB011C" w:rsidRPr="00895E38" w:rsidRDefault="00CB011C" w:rsidP="00CD1052">
      <w:pPr>
        <w:pStyle w:val="Styl1"/>
      </w:pPr>
      <w:r w:rsidRPr="00895E38">
        <w:t xml:space="preserve">Projektová dokumentace </w:t>
      </w:r>
      <w:r w:rsidR="00361FB7" w:rsidRPr="00895E38">
        <w:t>pro stavební povolení</w:t>
      </w:r>
    </w:p>
    <w:p w:rsidR="002C10BE" w:rsidRDefault="002C10BE" w:rsidP="00156921">
      <w:pPr>
        <w:spacing w:before="120" w:after="360"/>
        <w:jc w:val="center"/>
        <w:outlineLvl w:val="0"/>
        <w:rPr>
          <w:rFonts w:ascii="Calibri" w:hAnsi="Calibri" w:cs="Calibri"/>
          <w:b/>
          <w:bCs/>
          <w:caps/>
          <w:kern w:val="32"/>
          <w:sz w:val="44"/>
          <w:szCs w:val="44"/>
        </w:rPr>
      </w:pPr>
    </w:p>
    <w:p w:rsidR="001106FA" w:rsidRDefault="001106FA" w:rsidP="00156921">
      <w:pPr>
        <w:spacing w:before="120" w:after="360"/>
        <w:jc w:val="center"/>
        <w:outlineLvl w:val="0"/>
        <w:rPr>
          <w:rFonts w:ascii="Calibri" w:hAnsi="Calibri" w:cs="Calibri"/>
          <w:b/>
          <w:bCs/>
          <w:caps/>
          <w:kern w:val="32"/>
          <w:sz w:val="44"/>
          <w:szCs w:val="44"/>
        </w:rPr>
      </w:pPr>
    </w:p>
    <w:p w:rsidR="005C10D6" w:rsidRDefault="005C10D6" w:rsidP="00156921">
      <w:pPr>
        <w:spacing w:before="120" w:after="360"/>
        <w:jc w:val="center"/>
        <w:outlineLvl w:val="0"/>
        <w:rPr>
          <w:rFonts w:ascii="Calibri" w:hAnsi="Calibri" w:cs="Calibri"/>
          <w:b/>
          <w:bCs/>
          <w:caps/>
          <w:kern w:val="32"/>
          <w:sz w:val="44"/>
          <w:szCs w:val="44"/>
        </w:rPr>
      </w:pPr>
    </w:p>
    <w:p w:rsidR="00B034F9" w:rsidRDefault="00B034F9" w:rsidP="00156921">
      <w:pPr>
        <w:spacing w:before="120" w:after="360"/>
        <w:jc w:val="center"/>
        <w:outlineLvl w:val="0"/>
        <w:rPr>
          <w:rFonts w:ascii="Calibri" w:hAnsi="Calibri" w:cs="Calibri"/>
          <w:b/>
          <w:bCs/>
          <w:caps/>
          <w:kern w:val="32"/>
          <w:sz w:val="44"/>
          <w:szCs w:val="44"/>
        </w:rPr>
      </w:pPr>
    </w:p>
    <w:p w:rsidR="00B034F9" w:rsidRDefault="00B034F9" w:rsidP="00156921">
      <w:pPr>
        <w:spacing w:before="120" w:after="360"/>
        <w:jc w:val="center"/>
        <w:outlineLvl w:val="0"/>
        <w:rPr>
          <w:rFonts w:ascii="Calibri" w:hAnsi="Calibri" w:cs="Calibri"/>
          <w:b/>
          <w:bCs/>
          <w:caps/>
          <w:kern w:val="32"/>
          <w:sz w:val="44"/>
          <w:szCs w:val="44"/>
        </w:rPr>
      </w:pPr>
    </w:p>
    <w:p w:rsidR="003E6812" w:rsidRDefault="003E6812" w:rsidP="00156921">
      <w:pPr>
        <w:spacing w:before="120" w:after="360"/>
        <w:jc w:val="center"/>
        <w:outlineLvl w:val="0"/>
        <w:rPr>
          <w:rFonts w:ascii="Calibri" w:hAnsi="Calibri" w:cs="Calibri"/>
          <w:b/>
          <w:bCs/>
          <w:caps/>
          <w:kern w:val="32"/>
          <w:sz w:val="44"/>
          <w:szCs w:val="44"/>
        </w:rPr>
      </w:pPr>
    </w:p>
    <w:p w:rsidR="003E6812" w:rsidRDefault="003E6812" w:rsidP="00156921">
      <w:pPr>
        <w:spacing w:before="120" w:after="360"/>
        <w:jc w:val="center"/>
        <w:outlineLvl w:val="0"/>
        <w:rPr>
          <w:rFonts w:ascii="Calibri" w:hAnsi="Calibri" w:cs="Calibri"/>
          <w:b/>
          <w:bCs/>
          <w:caps/>
          <w:kern w:val="32"/>
          <w:sz w:val="44"/>
          <w:szCs w:val="44"/>
        </w:rPr>
      </w:pPr>
    </w:p>
    <w:p w:rsidR="00F70893" w:rsidRDefault="00F70893">
      <w:pPr>
        <w:spacing w:after="160" w:line="259" w:lineRule="auto"/>
        <w:rPr>
          <w:rFonts w:ascii="Calibri" w:hAnsi="Calibri" w:cs="Calibri"/>
          <w:b/>
          <w:bCs/>
          <w:caps/>
          <w:kern w:val="32"/>
          <w:sz w:val="44"/>
          <w:szCs w:val="44"/>
        </w:rPr>
      </w:pPr>
      <w:r>
        <w:rPr>
          <w:rFonts w:ascii="Calibri" w:hAnsi="Calibri" w:cs="Calibri"/>
          <w:b/>
          <w:bCs/>
          <w:caps/>
          <w:kern w:val="32"/>
          <w:sz w:val="44"/>
          <w:szCs w:val="44"/>
        </w:rPr>
        <w:br w:type="page"/>
      </w:r>
    </w:p>
    <w:p w:rsidR="00156921" w:rsidRPr="00345336" w:rsidRDefault="00156921" w:rsidP="00156921">
      <w:pPr>
        <w:spacing w:before="120" w:after="360"/>
        <w:jc w:val="center"/>
        <w:outlineLvl w:val="0"/>
        <w:rPr>
          <w:rFonts w:ascii="Calibri" w:hAnsi="Calibri" w:cs="Calibri"/>
          <w:b/>
          <w:bCs/>
          <w:caps/>
          <w:kern w:val="32"/>
          <w:sz w:val="44"/>
          <w:szCs w:val="44"/>
        </w:rPr>
      </w:pPr>
      <w:r w:rsidRPr="00345336">
        <w:rPr>
          <w:rFonts w:ascii="Calibri" w:hAnsi="Calibri" w:cs="Calibri"/>
          <w:b/>
          <w:bCs/>
          <w:caps/>
          <w:kern w:val="32"/>
          <w:sz w:val="44"/>
          <w:szCs w:val="44"/>
        </w:rPr>
        <w:lastRenderedPageBreak/>
        <w:t>krycí list</w:t>
      </w:r>
      <w:bookmarkStart w:id="0" w:name="_GoBack"/>
      <w:bookmarkEnd w:id="0"/>
      <w:r w:rsidRPr="00345336">
        <w:rPr>
          <w:rFonts w:ascii="Calibri" w:hAnsi="Calibri" w:cs="Calibri"/>
          <w:b/>
          <w:bCs/>
          <w:caps/>
          <w:kern w:val="32"/>
          <w:sz w:val="44"/>
          <w:szCs w:val="44"/>
        </w:rPr>
        <w:t xml:space="preserve"> nabídky</w:t>
      </w:r>
    </w:p>
    <w:p w:rsidR="0096195E" w:rsidRPr="00A45A24" w:rsidRDefault="0096195E" w:rsidP="0096195E">
      <w:pPr>
        <w:jc w:val="center"/>
        <w:rPr>
          <w:rFonts w:ascii="Calibri" w:hAnsi="Calibri" w:cs="Calibri"/>
          <w:b/>
          <w:sz w:val="36"/>
          <w:szCs w:val="36"/>
        </w:rPr>
      </w:pPr>
      <w:r w:rsidRPr="00F70893">
        <w:rPr>
          <w:rFonts w:ascii="Calibri" w:hAnsi="Calibri" w:cs="Calibri"/>
          <w:b/>
          <w:bCs/>
          <w:sz w:val="36"/>
          <w:szCs w:val="36"/>
        </w:rPr>
        <w:t xml:space="preserve">„Robotické dojící zařízení </w:t>
      </w:r>
      <w:r w:rsidR="00620B51" w:rsidRPr="00F70893">
        <w:rPr>
          <w:rFonts w:ascii="Calibri" w:hAnsi="Calibri" w:cs="Calibri"/>
          <w:b/>
          <w:bCs/>
          <w:sz w:val="36"/>
          <w:szCs w:val="36"/>
        </w:rPr>
        <w:t>II</w:t>
      </w:r>
      <w:r w:rsidRPr="00F70893">
        <w:rPr>
          <w:rFonts w:ascii="Calibri" w:hAnsi="Calibri" w:cs="Calibri"/>
          <w:b/>
          <w:bCs/>
          <w:sz w:val="36"/>
          <w:szCs w:val="36"/>
        </w:rPr>
        <w:t>“</w:t>
      </w:r>
    </w:p>
    <w:p w:rsidR="002C10BE" w:rsidRPr="001106FA" w:rsidRDefault="002C10BE" w:rsidP="002C10BE">
      <w:pPr>
        <w:jc w:val="both"/>
        <w:rPr>
          <w:rFonts w:ascii="Calibri" w:hAnsi="Calibri" w:cs="Calibri"/>
          <w:sz w:val="22"/>
          <w:szCs w:val="22"/>
        </w:rPr>
      </w:pPr>
    </w:p>
    <w:p w:rsidR="00D5490C" w:rsidRPr="00F632A2" w:rsidRDefault="00D5490C" w:rsidP="00D5490C">
      <w:pPr>
        <w:jc w:val="center"/>
        <w:rPr>
          <w:rFonts w:ascii="Calibri" w:hAnsi="Calibri" w:cs="Calibri"/>
          <w:b/>
          <w:sz w:val="22"/>
          <w:szCs w:val="22"/>
        </w:rPr>
      </w:pPr>
      <w:r w:rsidRPr="001106FA">
        <w:rPr>
          <w:rFonts w:ascii="Calibri" w:hAnsi="Calibri" w:cs="Calibri"/>
          <w:b/>
          <w:sz w:val="22"/>
          <w:szCs w:val="22"/>
        </w:rPr>
        <w:t>nadlimitní veřejná zakázka na dodávky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2C10BE" w:rsidRPr="00F632A2" w:rsidRDefault="002C10BE" w:rsidP="002C10B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zadávaná v </w:t>
      </w:r>
      <w:r w:rsidRPr="00F632A2">
        <w:rPr>
          <w:rFonts w:ascii="Calibri" w:hAnsi="Calibri" w:cs="Calibri"/>
          <w:b/>
          <w:sz w:val="22"/>
          <w:szCs w:val="22"/>
        </w:rPr>
        <w:t>otevřené</w:t>
      </w:r>
      <w:r>
        <w:rPr>
          <w:rFonts w:ascii="Calibri" w:hAnsi="Calibri" w:cs="Calibri"/>
          <w:b/>
          <w:sz w:val="22"/>
          <w:szCs w:val="22"/>
        </w:rPr>
        <w:t>m</w:t>
      </w:r>
      <w:r w:rsidRPr="00F632A2">
        <w:rPr>
          <w:rFonts w:ascii="Calibri" w:hAnsi="Calibri" w:cs="Calibri"/>
          <w:b/>
          <w:sz w:val="22"/>
          <w:szCs w:val="22"/>
        </w:rPr>
        <w:t xml:space="preserve"> řízení</w:t>
      </w:r>
    </w:p>
    <w:p w:rsidR="00156921" w:rsidRDefault="00156921" w:rsidP="00156921">
      <w:pPr>
        <w:overflowPunct w:val="0"/>
        <w:autoSpaceDE w:val="0"/>
        <w:autoSpaceDN w:val="0"/>
        <w:adjustRightInd w:val="0"/>
        <w:spacing w:before="480"/>
        <w:textAlignment w:val="baseline"/>
        <w:rPr>
          <w:rFonts w:ascii="Calibri" w:hAnsi="Calibri" w:cs="Calibri"/>
          <w:i/>
          <w:sz w:val="22"/>
          <w:szCs w:val="22"/>
        </w:rPr>
      </w:pPr>
      <w:r w:rsidRPr="00FE1FA4">
        <w:rPr>
          <w:rFonts w:ascii="Calibri" w:hAnsi="Calibri" w:cs="Calibri"/>
          <w:b/>
          <w:bCs/>
          <w:sz w:val="22"/>
          <w:szCs w:val="22"/>
        </w:rPr>
        <w:t xml:space="preserve">Identifikační údaje </w:t>
      </w:r>
      <w:r>
        <w:rPr>
          <w:rFonts w:ascii="Calibri" w:hAnsi="Calibri" w:cs="Calibri"/>
          <w:b/>
          <w:bCs/>
          <w:sz w:val="22"/>
          <w:szCs w:val="22"/>
        </w:rPr>
        <w:t xml:space="preserve">– </w:t>
      </w:r>
      <w:r w:rsidR="009E30AE">
        <w:rPr>
          <w:rFonts w:ascii="Calibri" w:hAnsi="Calibri" w:cs="Calibri"/>
          <w:i/>
          <w:sz w:val="22"/>
          <w:szCs w:val="22"/>
        </w:rPr>
        <w:t>dodavatel</w:t>
      </w:r>
      <w:r w:rsidRPr="00FE1FA4">
        <w:rPr>
          <w:rFonts w:ascii="Calibri" w:hAnsi="Calibri" w:cs="Calibri"/>
          <w:i/>
          <w:sz w:val="22"/>
          <w:szCs w:val="22"/>
        </w:rPr>
        <w:t xml:space="preserve"> vyplní níže uvedenou tabulku údaji</w:t>
      </w:r>
      <w:r>
        <w:rPr>
          <w:rFonts w:ascii="Calibri" w:hAnsi="Calibri" w:cs="Calibri"/>
          <w:i/>
          <w:sz w:val="22"/>
          <w:szCs w:val="22"/>
        </w:rPr>
        <w:t xml:space="preserve"> platnými ke dni podání nabídky</w:t>
      </w:r>
    </w:p>
    <w:p w:rsidR="00156921" w:rsidRPr="00FE1FA4" w:rsidRDefault="00156921" w:rsidP="00156921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118"/>
        <w:gridCol w:w="3119"/>
      </w:tblGrid>
      <w:tr w:rsidR="00156921" w:rsidRPr="00FE1FA4" w:rsidTr="00E43027">
        <w:trPr>
          <w:trHeight w:val="537"/>
        </w:trPr>
        <w:tc>
          <w:tcPr>
            <w:tcW w:w="2977" w:type="dxa"/>
            <w:vAlign w:val="center"/>
          </w:tcPr>
          <w:p w:rsidR="00156921" w:rsidRPr="00FE1FA4" w:rsidRDefault="00156921" w:rsidP="009E30AE">
            <w:pPr>
              <w:rPr>
                <w:rFonts w:ascii="Calibri" w:hAnsi="Calibri" w:cs="Calibri"/>
                <w:b/>
                <w:sz w:val="22"/>
              </w:rPr>
            </w:pPr>
            <w:r w:rsidRPr="00FE1FA4">
              <w:rPr>
                <w:rFonts w:ascii="Calibri" w:hAnsi="Calibri" w:cs="Calibri"/>
                <w:b/>
                <w:sz w:val="22"/>
                <w:szCs w:val="22"/>
              </w:rPr>
              <w:t xml:space="preserve">Název </w:t>
            </w:r>
            <w:r w:rsidR="009E30AE">
              <w:rPr>
                <w:rFonts w:ascii="Calibri" w:hAnsi="Calibri" w:cs="Calibri"/>
                <w:b/>
                <w:sz w:val="22"/>
                <w:szCs w:val="22"/>
              </w:rPr>
              <w:t>dodavatele</w:t>
            </w:r>
          </w:p>
        </w:tc>
        <w:tc>
          <w:tcPr>
            <w:tcW w:w="6237" w:type="dxa"/>
            <w:gridSpan w:val="2"/>
            <w:vAlign w:val="center"/>
          </w:tcPr>
          <w:p w:rsidR="00156921" w:rsidRPr="00FE1FA4" w:rsidRDefault="00156921" w:rsidP="00E43027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156921" w:rsidRPr="00FE1FA4" w:rsidTr="00E43027">
        <w:trPr>
          <w:trHeight w:val="537"/>
        </w:trPr>
        <w:tc>
          <w:tcPr>
            <w:tcW w:w="2977" w:type="dxa"/>
            <w:vAlign w:val="center"/>
          </w:tcPr>
          <w:p w:rsidR="00156921" w:rsidRPr="00FE1FA4" w:rsidRDefault="00156921" w:rsidP="00E43027">
            <w:pPr>
              <w:rPr>
                <w:rFonts w:ascii="Calibri" w:hAnsi="Calibri" w:cs="Calibri"/>
                <w:sz w:val="22"/>
              </w:rPr>
            </w:pPr>
            <w:r w:rsidRPr="00FE1FA4">
              <w:rPr>
                <w:rFonts w:ascii="Calibri" w:hAnsi="Calibri" w:cs="Calibri"/>
                <w:sz w:val="22"/>
                <w:szCs w:val="22"/>
              </w:rPr>
              <w:t>Sídlo</w:t>
            </w:r>
          </w:p>
        </w:tc>
        <w:tc>
          <w:tcPr>
            <w:tcW w:w="6237" w:type="dxa"/>
            <w:gridSpan w:val="2"/>
            <w:vAlign w:val="center"/>
          </w:tcPr>
          <w:p w:rsidR="00156921" w:rsidRPr="00FE1FA4" w:rsidRDefault="00156921" w:rsidP="00E43027">
            <w:pPr>
              <w:rPr>
                <w:rFonts w:ascii="Calibri" w:hAnsi="Calibri" w:cs="Calibri"/>
                <w:sz w:val="22"/>
              </w:rPr>
            </w:pPr>
          </w:p>
        </w:tc>
      </w:tr>
      <w:tr w:rsidR="00156921" w:rsidRPr="00FE1FA4" w:rsidTr="00E43027">
        <w:trPr>
          <w:trHeight w:val="537"/>
        </w:trPr>
        <w:tc>
          <w:tcPr>
            <w:tcW w:w="2977" w:type="dxa"/>
            <w:vAlign w:val="center"/>
          </w:tcPr>
          <w:p w:rsidR="00156921" w:rsidRPr="00FE1FA4" w:rsidRDefault="00156921" w:rsidP="00E43027">
            <w:pPr>
              <w:rPr>
                <w:rFonts w:ascii="Calibri" w:hAnsi="Calibri" w:cs="Calibri"/>
                <w:sz w:val="22"/>
              </w:rPr>
            </w:pPr>
            <w:r w:rsidRPr="00FE1FA4">
              <w:rPr>
                <w:rFonts w:ascii="Calibri" w:hAnsi="Calibri" w:cs="Calibri"/>
                <w:sz w:val="22"/>
                <w:szCs w:val="22"/>
              </w:rPr>
              <w:t>Kontaktní adresa</w:t>
            </w:r>
          </w:p>
        </w:tc>
        <w:tc>
          <w:tcPr>
            <w:tcW w:w="6237" w:type="dxa"/>
            <w:gridSpan w:val="2"/>
            <w:vAlign w:val="center"/>
          </w:tcPr>
          <w:p w:rsidR="00156921" w:rsidRPr="00FE1FA4" w:rsidRDefault="00156921" w:rsidP="00E43027">
            <w:pPr>
              <w:rPr>
                <w:rFonts w:ascii="Calibri" w:hAnsi="Calibri" w:cs="Calibri"/>
                <w:sz w:val="22"/>
              </w:rPr>
            </w:pPr>
          </w:p>
        </w:tc>
      </w:tr>
      <w:tr w:rsidR="00156921" w:rsidRPr="00FE1FA4" w:rsidTr="00E43027">
        <w:trPr>
          <w:trHeight w:val="537"/>
        </w:trPr>
        <w:tc>
          <w:tcPr>
            <w:tcW w:w="2977" w:type="dxa"/>
            <w:vAlign w:val="center"/>
          </w:tcPr>
          <w:p w:rsidR="00156921" w:rsidRPr="00FE1FA4" w:rsidRDefault="00156921" w:rsidP="00E43027">
            <w:pPr>
              <w:rPr>
                <w:rFonts w:ascii="Calibri" w:hAnsi="Calibri" w:cs="Calibri"/>
                <w:sz w:val="22"/>
              </w:rPr>
            </w:pPr>
            <w:r w:rsidRPr="00FE1FA4">
              <w:rPr>
                <w:rFonts w:ascii="Calibri" w:hAnsi="Calibri" w:cs="Calibri"/>
                <w:sz w:val="22"/>
                <w:szCs w:val="22"/>
              </w:rPr>
              <w:t>IČ / DIČ</w:t>
            </w:r>
          </w:p>
        </w:tc>
        <w:tc>
          <w:tcPr>
            <w:tcW w:w="3118" w:type="dxa"/>
            <w:vAlign w:val="center"/>
          </w:tcPr>
          <w:p w:rsidR="00156921" w:rsidRPr="00FE1FA4" w:rsidRDefault="00156921" w:rsidP="00E4302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156921" w:rsidRPr="00FE1FA4" w:rsidRDefault="00156921" w:rsidP="00E43027">
            <w:pPr>
              <w:rPr>
                <w:rFonts w:ascii="Calibri" w:hAnsi="Calibri" w:cs="Calibri"/>
                <w:sz w:val="22"/>
              </w:rPr>
            </w:pPr>
          </w:p>
        </w:tc>
      </w:tr>
      <w:tr w:rsidR="00156921" w:rsidRPr="00FE1FA4" w:rsidTr="00E43027">
        <w:trPr>
          <w:trHeight w:val="537"/>
        </w:trPr>
        <w:tc>
          <w:tcPr>
            <w:tcW w:w="2977" w:type="dxa"/>
            <w:vAlign w:val="center"/>
          </w:tcPr>
          <w:p w:rsidR="00156921" w:rsidRPr="00FE1FA4" w:rsidRDefault="00156921" w:rsidP="00D5490C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Jméno osoby</w:t>
            </w:r>
            <w:r w:rsidR="00D5490C">
              <w:rPr>
                <w:rFonts w:ascii="Calibri" w:hAnsi="Calibri" w:cs="Calibri"/>
                <w:sz w:val="22"/>
                <w:szCs w:val="22"/>
              </w:rPr>
              <w:t xml:space="preserve"> oprávněné zastupovat</w:t>
            </w:r>
            <w:r w:rsidRPr="00FE1F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E30AE">
              <w:rPr>
                <w:rFonts w:ascii="Calibri" w:hAnsi="Calibri" w:cs="Calibri"/>
                <w:sz w:val="22"/>
                <w:szCs w:val="22"/>
              </w:rPr>
              <w:t>dodavatele</w:t>
            </w:r>
          </w:p>
        </w:tc>
        <w:tc>
          <w:tcPr>
            <w:tcW w:w="6237" w:type="dxa"/>
            <w:gridSpan w:val="2"/>
            <w:vAlign w:val="center"/>
          </w:tcPr>
          <w:p w:rsidR="00156921" w:rsidRPr="00FE1FA4" w:rsidRDefault="00156921" w:rsidP="00E43027">
            <w:pPr>
              <w:rPr>
                <w:rFonts w:ascii="Calibri" w:hAnsi="Calibri" w:cs="Calibri"/>
                <w:sz w:val="22"/>
              </w:rPr>
            </w:pPr>
          </w:p>
        </w:tc>
      </w:tr>
      <w:tr w:rsidR="00156921" w:rsidRPr="00FE1FA4" w:rsidTr="00E43027">
        <w:trPr>
          <w:trHeight w:val="537"/>
        </w:trPr>
        <w:tc>
          <w:tcPr>
            <w:tcW w:w="2977" w:type="dxa"/>
            <w:vAlign w:val="center"/>
          </w:tcPr>
          <w:p w:rsidR="00156921" w:rsidRPr="00FE1FA4" w:rsidRDefault="00156921" w:rsidP="00E43027">
            <w:pPr>
              <w:rPr>
                <w:rFonts w:ascii="Calibri" w:hAnsi="Calibri" w:cs="Calibri"/>
                <w:sz w:val="22"/>
              </w:rPr>
            </w:pPr>
            <w:r w:rsidRPr="00FE1FA4">
              <w:rPr>
                <w:rFonts w:ascii="Calibri" w:hAnsi="Calibri" w:cs="Calibri"/>
                <w:sz w:val="22"/>
                <w:szCs w:val="22"/>
              </w:rPr>
              <w:t>Telefon, fax</w:t>
            </w:r>
          </w:p>
        </w:tc>
        <w:tc>
          <w:tcPr>
            <w:tcW w:w="3118" w:type="dxa"/>
            <w:vAlign w:val="center"/>
          </w:tcPr>
          <w:p w:rsidR="00156921" w:rsidRPr="00FE1FA4" w:rsidRDefault="00156921" w:rsidP="00E4302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156921" w:rsidRPr="00FE1FA4" w:rsidRDefault="00156921" w:rsidP="00E43027">
            <w:pPr>
              <w:rPr>
                <w:rFonts w:ascii="Calibri" w:hAnsi="Calibri" w:cs="Calibri"/>
                <w:sz w:val="22"/>
              </w:rPr>
            </w:pPr>
          </w:p>
        </w:tc>
      </w:tr>
      <w:tr w:rsidR="00156921" w:rsidRPr="00FE1FA4" w:rsidTr="00E43027">
        <w:trPr>
          <w:trHeight w:val="537"/>
        </w:trPr>
        <w:tc>
          <w:tcPr>
            <w:tcW w:w="2977" w:type="dxa"/>
            <w:vAlign w:val="center"/>
          </w:tcPr>
          <w:p w:rsidR="00156921" w:rsidRPr="00FE1FA4" w:rsidRDefault="00156921" w:rsidP="00E43027">
            <w:pPr>
              <w:rPr>
                <w:rFonts w:ascii="Calibri" w:hAnsi="Calibri" w:cs="Calibri"/>
                <w:sz w:val="22"/>
              </w:rPr>
            </w:pPr>
            <w:r w:rsidRPr="00FE1FA4">
              <w:rPr>
                <w:rFonts w:ascii="Calibri" w:hAnsi="Calibri" w:cs="Calibri"/>
                <w:sz w:val="22"/>
                <w:szCs w:val="22"/>
              </w:rPr>
              <w:t>e-mail, www</w:t>
            </w:r>
          </w:p>
        </w:tc>
        <w:tc>
          <w:tcPr>
            <w:tcW w:w="3118" w:type="dxa"/>
            <w:vAlign w:val="center"/>
          </w:tcPr>
          <w:p w:rsidR="00156921" w:rsidRPr="00FE1FA4" w:rsidRDefault="00156921" w:rsidP="00E4302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156921" w:rsidRPr="00FE1FA4" w:rsidRDefault="00156921" w:rsidP="00E43027">
            <w:pPr>
              <w:rPr>
                <w:rFonts w:ascii="Calibri" w:hAnsi="Calibri" w:cs="Calibri"/>
                <w:sz w:val="22"/>
              </w:rPr>
            </w:pPr>
          </w:p>
        </w:tc>
      </w:tr>
      <w:tr w:rsidR="00156921" w:rsidRPr="00FE1FA4" w:rsidTr="00E43027">
        <w:trPr>
          <w:trHeight w:val="537"/>
        </w:trPr>
        <w:tc>
          <w:tcPr>
            <w:tcW w:w="2977" w:type="dxa"/>
            <w:vAlign w:val="center"/>
          </w:tcPr>
          <w:p w:rsidR="00156921" w:rsidRPr="00FE1FA4" w:rsidRDefault="00156921" w:rsidP="00E43027">
            <w:pPr>
              <w:rPr>
                <w:rFonts w:ascii="Calibri" w:hAnsi="Calibri" w:cs="Calibri"/>
                <w:sz w:val="22"/>
              </w:rPr>
            </w:pPr>
            <w:r w:rsidRPr="00FE1FA4">
              <w:rPr>
                <w:rFonts w:ascii="Calibri" w:hAnsi="Calibri" w:cs="Calibri"/>
                <w:sz w:val="22"/>
                <w:szCs w:val="22"/>
              </w:rPr>
              <w:t>Kontaktní osoba, telefon, email</w:t>
            </w:r>
          </w:p>
        </w:tc>
        <w:tc>
          <w:tcPr>
            <w:tcW w:w="6237" w:type="dxa"/>
            <w:gridSpan w:val="2"/>
            <w:vAlign w:val="center"/>
          </w:tcPr>
          <w:p w:rsidR="00156921" w:rsidRPr="00FE1FA4" w:rsidRDefault="00156921" w:rsidP="00E43027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156921" w:rsidRDefault="00156921" w:rsidP="00156921">
      <w:pPr>
        <w:overflowPunct w:val="0"/>
        <w:autoSpaceDE w:val="0"/>
        <w:autoSpaceDN w:val="0"/>
        <w:adjustRightInd w:val="0"/>
        <w:spacing w:before="360"/>
        <w:textAlignment w:val="baseline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Ú</w:t>
      </w:r>
      <w:r w:rsidRPr="00FE1FA4">
        <w:rPr>
          <w:rFonts w:ascii="Calibri" w:hAnsi="Calibri" w:cs="Calibri"/>
          <w:b/>
          <w:bCs/>
          <w:sz w:val="22"/>
          <w:szCs w:val="22"/>
        </w:rPr>
        <w:t>daje k hodnotícím kritériím</w:t>
      </w:r>
      <w:r>
        <w:rPr>
          <w:rFonts w:ascii="Calibri" w:hAnsi="Calibri" w:cs="Calibri"/>
          <w:b/>
          <w:bCs/>
          <w:sz w:val="22"/>
          <w:szCs w:val="22"/>
        </w:rPr>
        <w:t xml:space="preserve"> – </w:t>
      </w:r>
      <w:r w:rsidR="009E30AE">
        <w:rPr>
          <w:rFonts w:ascii="Calibri" w:hAnsi="Calibri" w:cs="Calibri"/>
          <w:i/>
          <w:sz w:val="22"/>
          <w:szCs w:val="22"/>
        </w:rPr>
        <w:t>dodavatel</w:t>
      </w:r>
      <w:r w:rsidRPr="00FE1FA4">
        <w:rPr>
          <w:rFonts w:ascii="Calibri" w:hAnsi="Calibri" w:cs="Calibri"/>
          <w:i/>
          <w:sz w:val="22"/>
          <w:szCs w:val="22"/>
        </w:rPr>
        <w:t xml:space="preserve"> uvede požadované údaje k hodnotícím kritériím</w:t>
      </w:r>
    </w:p>
    <w:p w:rsidR="00291589" w:rsidRPr="00FE1FA4" w:rsidRDefault="00291589" w:rsidP="00291589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4"/>
        <w:gridCol w:w="2910"/>
      </w:tblGrid>
      <w:tr w:rsidR="00291589" w:rsidRPr="00FE1FA4" w:rsidTr="00343292">
        <w:trPr>
          <w:trHeight w:val="537"/>
        </w:trPr>
        <w:tc>
          <w:tcPr>
            <w:tcW w:w="6304" w:type="dxa"/>
            <w:tcBorders>
              <w:bottom w:val="single" w:sz="18" w:space="0" w:color="auto"/>
            </w:tcBorders>
            <w:vAlign w:val="center"/>
          </w:tcPr>
          <w:p w:rsidR="00291589" w:rsidRPr="00FE1FA4" w:rsidRDefault="00291589" w:rsidP="00343292">
            <w:pPr>
              <w:rPr>
                <w:rFonts w:ascii="Calibri" w:hAnsi="Calibri" w:cs="Calibri"/>
                <w:sz w:val="22"/>
              </w:rPr>
            </w:pPr>
            <w:r w:rsidRPr="00FE1FA4">
              <w:rPr>
                <w:rFonts w:ascii="Calibri" w:hAnsi="Calibri" w:cs="Calibri"/>
                <w:sz w:val="22"/>
                <w:szCs w:val="22"/>
              </w:rPr>
              <w:t>Název kritéria</w:t>
            </w:r>
          </w:p>
        </w:tc>
        <w:tc>
          <w:tcPr>
            <w:tcW w:w="2910" w:type="dxa"/>
            <w:tcBorders>
              <w:bottom w:val="single" w:sz="18" w:space="0" w:color="auto"/>
            </w:tcBorders>
            <w:vAlign w:val="center"/>
          </w:tcPr>
          <w:p w:rsidR="00291589" w:rsidRPr="00FE1FA4" w:rsidRDefault="00291589" w:rsidP="00343292">
            <w:pPr>
              <w:rPr>
                <w:rFonts w:ascii="Calibri" w:hAnsi="Calibri" w:cs="Calibri"/>
                <w:sz w:val="22"/>
              </w:rPr>
            </w:pPr>
            <w:r w:rsidRPr="00FE1FA4">
              <w:rPr>
                <w:rFonts w:ascii="Calibri" w:hAnsi="Calibri" w:cs="Calibri"/>
                <w:sz w:val="22"/>
                <w:szCs w:val="22"/>
              </w:rPr>
              <w:t>Nabízená hodnota</w:t>
            </w:r>
          </w:p>
        </w:tc>
      </w:tr>
      <w:tr w:rsidR="00291589" w:rsidRPr="00895E38" w:rsidTr="00343292">
        <w:trPr>
          <w:trHeight w:val="537"/>
        </w:trPr>
        <w:tc>
          <w:tcPr>
            <w:tcW w:w="63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1589" w:rsidRPr="00895E38" w:rsidRDefault="00291589" w:rsidP="00343292">
            <w:pPr>
              <w:rPr>
                <w:rFonts w:ascii="Calibri" w:hAnsi="Calibri" w:cs="Calibri"/>
                <w:b/>
                <w:sz w:val="22"/>
              </w:rPr>
            </w:pPr>
            <w:r w:rsidRPr="00895E38">
              <w:rPr>
                <w:rFonts w:ascii="Calibri" w:hAnsi="Calibri" w:cs="Calibri"/>
                <w:b/>
                <w:sz w:val="22"/>
                <w:szCs w:val="22"/>
              </w:rPr>
              <w:t>Celková nabídková cena v Kč bez DPH</w:t>
            </w:r>
          </w:p>
        </w:tc>
        <w:tc>
          <w:tcPr>
            <w:tcW w:w="2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1589" w:rsidRPr="00895E38" w:rsidRDefault="00291589" w:rsidP="00343292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361FB7" w:rsidRPr="00895E38" w:rsidTr="00343292">
        <w:trPr>
          <w:trHeight w:val="537"/>
        </w:trPr>
        <w:tc>
          <w:tcPr>
            <w:tcW w:w="63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1FB7" w:rsidRPr="00895E38" w:rsidRDefault="00361FB7" w:rsidP="00361FB7">
            <w:pPr>
              <w:ind w:left="281"/>
              <w:rPr>
                <w:rFonts w:ascii="Calibri" w:hAnsi="Calibri" w:cs="Calibri"/>
                <w:i/>
                <w:sz w:val="22"/>
              </w:rPr>
            </w:pPr>
            <w:r w:rsidRPr="00895E38">
              <w:rPr>
                <w:rFonts w:ascii="Calibri" w:hAnsi="Calibri" w:cs="Calibri"/>
                <w:i/>
                <w:sz w:val="22"/>
                <w:szCs w:val="22"/>
              </w:rPr>
              <w:t xml:space="preserve">z toho cena </w:t>
            </w:r>
            <w:r w:rsidR="00A530AB" w:rsidRPr="00895E38">
              <w:rPr>
                <w:rFonts w:ascii="Calibri" w:hAnsi="Calibri" w:cs="Calibri"/>
                <w:i/>
                <w:sz w:val="22"/>
                <w:szCs w:val="22"/>
              </w:rPr>
              <w:t xml:space="preserve">za </w:t>
            </w:r>
            <w:r w:rsidRPr="00895E38">
              <w:rPr>
                <w:rFonts w:ascii="Calibri" w:hAnsi="Calibri" w:cs="Calibri"/>
                <w:i/>
                <w:sz w:val="22"/>
                <w:szCs w:val="22"/>
              </w:rPr>
              <w:t xml:space="preserve">vypracování </w:t>
            </w:r>
            <w:r w:rsidR="00A530AB" w:rsidRPr="00895E38">
              <w:rPr>
                <w:rFonts w:ascii="Calibri" w:hAnsi="Calibri" w:cs="Calibri"/>
                <w:i/>
                <w:sz w:val="22"/>
                <w:szCs w:val="22"/>
              </w:rPr>
              <w:t>realizační dokumentace dodávané technologie</w:t>
            </w:r>
          </w:p>
        </w:tc>
        <w:tc>
          <w:tcPr>
            <w:tcW w:w="2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1FB7" w:rsidRPr="00895E38" w:rsidRDefault="00361FB7" w:rsidP="00343292">
            <w:pPr>
              <w:rPr>
                <w:rFonts w:ascii="Calibri" w:hAnsi="Calibri" w:cs="Calibri"/>
                <w:i/>
                <w:sz w:val="22"/>
              </w:rPr>
            </w:pPr>
          </w:p>
        </w:tc>
      </w:tr>
    </w:tbl>
    <w:p w:rsidR="00156921" w:rsidRPr="00FE1FA4" w:rsidRDefault="00156921" w:rsidP="00156921">
      <w:pPr>
        <w:rPr>
          <w:rFonts w:ascii="Calibri" w:hAnsi="Calibri" w:cs="Calibri"/>
          <w:sz w:val="22"/>
          <w:szCs w:val="22"/>
        </w:rPr>
      </w:pPr>
    </w:p>
    <w:p w:rsidR="003E6812" w:rsidRDefault="003E6812" w:rsidP="00156921">
      <w:pPr>
        <w:widowControl w:val="0"/>
        <w:tabs>
          <w:tab w:val="left" w:pos="851"/>
          <w:tab w:val="left" w:pos="1021"/>
        </w:tabs>
        <w:rPr>
          <w:rFonts w:ascii="Calibri" w:hAnsi="Calibri" w:cs="Calibri"/>
          <w:sz w:val="22"/>
          <w:szCs w:val="22"/>
        </w:rPr>
      </w:pPr>
    </w:p>
    <w:p w:rsidR="00156921" w:rsidRPr="00D97C42" w:rsidRDefault="00156921" w:rsidP="00156921">
      <w:pPr>
        <w:widowControl w:val="0"/>
        <w:tabs>
          <w:tab w:val="left" w:pos="851"/>
          <w:tab w:val="left" w:pos="1021"/>
        </w:tabs>
        <w:rPr>
          <w:rFonts w:ascii="Calibri" w:hAnsi="Calibri" w:cs="Calibri"/>
          <w:sz w:val="22"/>
          <w:szCs w:val="22"/>
          <w:highlight w:val="green"/>
        </w:rPr>
      </w:pPr>
      <w:r w:rsidRPr="00D97C42">
        <w:rPr>
          <w:rFonts w:ascii="Calibri" w:hAnsi="Calibri" w:cs="Calibri"/>
          <w:sz w:val="22"/>
          <w:szCs w:val="22"/>
          <w:highlight w:val="green"/>
        </w:rPr>
        <w:t xml:space="preserve">V ……………………………… dne ………………… </w:t>
      </w:r>
      <w:r w:rsidR="00DD488E" w:rsidRPr="00D97C42">
        <w:rPr>
          <w:rFonts w:ascii="Calibri" w:hAnsi="Calibri" w:cs="Calibri"/>
          <w:sz w:val="22"/>
          <w:szCs w:val="22"/>
          <w:highlight w:val="green"/>
        </w:rPr>
        <w:t>2017</w:t>
      </w:r>
    </w:p>
    <w:p w:rsidR="00156921" w:rsidRPr="00D97C42" w:rsidRDefault="00156921" w:rsidP="00156921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  <w:highlight w:val="green"/>
        </w:rPr>
      </w:pPr>
    </w:p>
    <w:p w:rsidR="00156921" w:rsidRPr="00FE1FA4" w:rsidRDefault="00156921" w:rsidP="00156921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  <w:r w:rsidRPr="00D97C42">
        <w:rPr>
          <w:rFonts w:ascii="Calibri" w:hAnsi="Calibri" w:cs="Calibri"/>
          <w:sz w:val="22"/>
          <w:szCs w:val="22"/>
          <w:highlight w:val="green"/>
        </w:rPr>
        <w:t>…………………………………………………………</w:t>
      </w:r>
    </w:p>
    <w:p w:rsidR="00A62036" w:rsidRPr="00A62036" w:rsidRDefault="00A62036" w:rsidP="00A62036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  <w:highlight w:val="green"/>
        </w:rPr>
      </w:pPr>
      <w:r w:rsidRPr="00A62036">
        <w:rPr>
          <w:rFonts w:ascii="Calibri" w:hAnsi="Calibri" w:cs="Calibri"/>
          <w:sz w:val="22"/>
          <w:szCs w:val="22"/>
          <w:highlight w:val="green"/>
        </w:rPr>
        <w:t>Identifikace a podpis</w:t>
      </w:r>
    </w:p>
    <w:p w:rsidR="003E6812" w:rsidRDefault="00A62036" w:rsidP="00156921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  <w:r w:rsidRPr="00A62036">
        <w:rPr>
          <w:rFonts w:ascii="Calibri" w:hAnsi="Calibri" w:cs="Calibri"/>
          <w:sz w:val="22"/>
          <w:szCs w:val="22"/>
          <w:highlight w:val="green"/>
        </w:rPr>
        <w:t xml:space="preserve">oprávněné osoby </w:t>
      </w:r>
      <w:r w:rsidR="009E30AE" w:rsidRPr="002C10BE">
        <w:rPr>
          <w:rFonts w:ascii="Calibri" w:hAnsi="Calibri" w:cs="Calibri"/>
          <w:sz w:val="22"/>
          <w:szCs w:val="22"/>
          <w:highlight w:val="green"/>
        </w:rPr>
        <w:t>dodavat</w:t>
      </w:r>
      <w:r w:rsidR="009E30AE" w:rsidRPr="003E6812">
        <w:rPr>
          <w:rFonts w:ascii="Calibri" w:hAnsi="Calibri" w:cs="Calibri"/>
          <w:sz w:val="22"/>
          <w:szCs w:val="22"/>
          <w:highlight w:val="green"/>
        </w:rPr>
        <w:t>el</w:t>
      </w:r>
      <w:r w:rsidR="003E6812" w:rsidRPr="003E6812">
        <w:rPr>
          <w:rFonts w:ascii="Calibri" w:hAnsi="Calibri" w:cs="Calibri"/>
          <w:sz w:val="22"/>
          <w:szCs w:val="22"/>
          <w:highlight w:val="green"/>
        </w:rPr>
        <w:t>e</w:t>
      </w:r>
    </w:p>
    <w:p w:rsidR="00F70893" w:rsidRDefault="00F70893" w:rsidP="00156921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F70893" w:rsidRDefault="00F70893">
      <w:pPr>
        <w:spacing w:after="160"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96195E" w:rsidRDefault="0096195E" w:rsidP="0096195E">
      <w:pPr>
        <w:spacing w:before="120"/>
        <w:jc w:val="center"/>
        <w:outlineLvl w:val="0"/>
        <w:rPr>
          <w:rFonts w:ascii="Calibri" w:hAnsi="Calibri" w:cs="Calibri"/>
          <w:b/>
          <w:bCs/>
          <w:caps/>
          <w:kern w:val="32"/>
          <w:sz w:val="44"/>
          <w:szCs w:val="44"/>
        </w:rPr>
      </w:pPr>
      <w:r w:rsidRPr="00D82078">
        <w:rPr>
          <w:rFonts w:ascii="Calibri" w:hAnsi="Calibri" w:cs="Calibri"/>
          <w:b/>
          <w:bCs/>
          <w:caps/>
          <w:kern w:val="32"/>
          <w:sz w:val="44"/>
          <w:szCs w:val="44"/>
        </w:rPr>
        <w:lastRenderedPageBreak/>
        <w:t>Čestné</w:t>
      </w:r>
      <w:r>
        <w:rPr>
          <w:rFonts w:ascii="Calibri" w:hAnsi="Calibri" w:cs="Calibri"/>
          <w:b/>
          <w:bCs/>
          <w:caps/>
          <w:kern w:val="32"/>
          <w:sz w:val="44"/>
          <w:szCs w:val="44"/>
        </w:rPr>
        <w:t xml:space="preserve"> prohlášení o splnění základní</w:t>
      </w:r>
      <w:r w:rsidRPr="00D82078">
        <w:rPr>
          <w:rFonts w:ascii="Calibri" w:hAnsi="Calibri" w:cs="Calibri"/>
          <w:b/>
          <w:bCs/>
          <w:caps/>
          <w:kern w:val="32"/>
          <w:sz w:val="44"/>
          <w:szCs w:val="44"/>
        </w:rPr>
        <w:t xml:space="preserve"> </w:t>
      </w:r>
      <w:r>
        <w:rPr>
          <w:rFonts w:ascii="Calibri" w:hAnsi="Calibri" w:cs="Calibri"/>
          <w:b/>
          <w:bCs/>
          <w:caps/>
          <w:kern w:val="32"/>
          <w:sz w:val="44"/>
          <w:szCs w:val="44"/>
        </w:rPr>
        <w:t>způsobilosti</w:t>
      </w:r>
    </w:p>
    <w:p w:rsidR="0096195E" w:rsidRDefault="0096195E" w:rsidP="0096195E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dle § 74 zákona č. 134/201</w:t>
      </w:r>
      <w:r w:rsidRPr="00F632A2">
        <w:rPr>
          <w:rFonts w:ascii="Calibri" w:hAnsi="Calibri" w:cs="Calibri"/>
          <w:sz w:val="22"/>
          <w:szCs w:val="22"/>
        </w:rPr>
        <w:t xml:space="preserve">6 Sb., o </w:t>
      </w:r>
      <w:r>
        <w:rPr>
          <w:rFonts w:ascii="Calibri" w:hAnsi="Calibri" w:cs="Calibri"/>
          <w:sz w:val="22"/>
          <w:szCs w:val="22"/>
        </w:rPr>
        <w:t>zadávání veřejných zakázek (dále jen „zákon“)</w:t>
      </w:r>
    </w:p>
    <w:p w:rsidR="0096195E" w:rsidRPr="002C10BE" w:rsidRDefault="0096195E" w:rsidP="0096195E">
      <w:pPr>
        <w:jc w:val="center"/>
        <w:rPr>
          <w:rFonts w:ascii="Calibri" w:hAnsi="Calibri" w:cs="Calibri"/>
          <w:sz w:val="22"/>
          <w:szCs w:val="22"/>
        </w:rPr>
      </w:pPr>
    </w:p>
    <w:p w:rsidR="0096195E" w:rsidRPr="00A45A24" w:rsidRDefault="0096195E" w:rsidP="0096195E">
      <w:pPr>
        <w:jc w:val="center"/>
        <w:rPr>
          <w:rFonts w:ascii="Calibri" w:hAnsi="Calibri" w:cs="Calibri"/>
          <w:b/>
          <w:sz w:val="36"/>
          <w:szCs w:val="36"/>
        </w:rPr>
      </w:pPr>
      <w:r w:rsidRPr="00F70893">
        <w:rPr>
          <w:rFonts w:ascii="Calibri" w:hAnsi="Calibri" w:cs="Calibri"/>
          <w:b/>
          <w:bCs/>
          <w:sz w:val="36"/>
          <w:szCs w:val="36"/>
        </w:rPr>
        <w:t xml:space="preserve">„Robotické dojící zařízení </w:t>
      </w:r>
      <w:r w:rsidR="00620B51" w:rsidRPr="00F70893">
        <w:rPr>
          <w:rFonts w:ascii="Calibri" w:hAnsi="Calibri" w:cs="Calibri"/>
          <w:b/>
          <w:bCs/>
          <w:sz w:val="36"/>
          <w:szCs w:val="36"/>
        </w:rPr>
        <w:t>II</w:t>
      </w:r>
      <w:r w:rsidRPr="00F70893">
        <w:rPr>
          <w:rFonts w:ascii="Calibri" w:hAnsi="Calibri" w:cs="Calibri"/>
          <w:b/>
          <w:bCs/>
          <w:sz w:val="36"/>
          <w:szCs w:val="36"/>
        </w:rPr>
        <w:t>“</w:t>
      </w:r>
    </w:p>
    <w:p w:rsidR="0096195E" w:rsidRDefault="0096195E" w:rsidP="0096195E">
      <w:pPr>
        <w:jc w:val="center"/>
        <w:rPr>
          <w:rFonts w:ascii="Calibri" w:hAnsi="Calibri" w:cs="Calibri"/>
          <w:sz w:val="22"/>
          <w:szCs w:val="22"/>
        </w:rPr>
      </w:pPr>
    </w:p>
    <w:p w:rsidR="0096195E" w:rsidRPr="00F632A2" w:rsidRDefault="0096195E" w:rsidP="0096195E">
      <w:pPr>
        <w:jc w:val="center"/>
        <w:rPr>
          <w:rFonts w:ascii="Calibri" w:hAnsi="Calibri" w:cs="Calibri"/>
          <w:b/>
          <w:sz w:val="22"/>
          <w:szCs w:val="22"/>
        </w:rPr>
      </w:pPr>
      <w:r w:rsidRPr="001106FA">
        <w:rPr>
          <w:rFonts w:ascii="Calibri" w:hAnsi="Calibri" w:cs="Calibri"/>
          <w:b/>
          <w:sz w:val="22"/>
          <w:szCs w:val="22"/>
        </w:rPr>
        <w:t>nadlimitní veřejná zakázka na dodávky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96195E" w:rsidRPr="00F632A2" w:rsidRDefault="0096195E" w:rsidP="0096195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zadávaná v </w:t>
      </w:r>
      <w:r w:rsidRPr="00F632A2">
        <w:rPr>
          <w:rFonts w:ascii="Calibri" w:hAnsi="Calibri" w:cs="Calibri"/>
          <w:b/>
          <w:sz w:val="22"/>
          <w:szCs w:val="22"/>
        </w:rPr>
        <w:t>otevřené</w:t>
      </w:r>
      <w:r>
        <w:rPr>
          <w:rFonts w:ascii="Calibri" w:hAnsi="Calibri" w:cs="Calibri"/>
          <w:b/>
          <w:sz w:val="22"/>
          <w:szCs w:val="22"/>
        </w:rPr>
        <w:t>m</w:t>
      </w:r>
      <w:r w:rsidRPr="00F632A2">
        <w:rPr>
          <w:rFonts w:ascii="Calibri" w:hAnsi="Calibri" w:cs="Calibri"/>
          <w:b/>
          <w:sz w:val="22"/>
          <w:szCs w:val="22"/>
        </w:rPr>
        <w:t xml:space="preserve"> řízení</w:t>
      </w:r>
    </w:p>
    <w:p w:rsidR="0096195E" w:rsidRDefault="0096195E" w:rsidP="0096195E">
      <w:pPr>
        <w:overflowPunct w:val="0"/>
        <w:autoSpaceDE w:val="0"/>
        <w:autoSpaceDN w:val="0"/>
        <w:adjustRightInd w:val="0"/>
        <w:spacing w:before="360"/>
        <w:textAlignment w:val="baseline"/>
        <w:rPr>
          <w:rFonts w:ascii="Calibri" w:hAnsi="Calibri" w:cs="Calibri"/>
          <w:i/>
          <w:sz w:val="22"/>
          <w:szCs w:val="22"/>
        </w:rPr>
      </w:pPr>
      <w:r w:rsidRPr="00FE1FA4">
        <w:rPr>
          <w:rFonts w:ascii="Calibri" w:hAnsi="Calibri" w:cs="Calibri"/>
          <w:b/>
          <w:bCs/>
          <w:sz w:val="22"/>
          <w:szCs w:val="22"/>
        </w:rPr>
        <w:t xml:space="preserve">Identifikační údaje </w:t>
      </w:r>
      <w:r>
        <w:rPr>
          <w:rFonts w:ascii="Calibri" w:hAnsi="Calibri" w:cs="Calibri"/>
          <w:b/>
          <w:bCs/>
          <w:sz w:val="22"/>
          <w:szCs w:val="22"/>
        </w:rPr>
        <w:t xml:space="preserve">– </w:t>
      </w:r>
      <w:r>
        <w:rPr>
          <w:rFonts w:ascii="Calibri" w:hAnsi="Calibri" w:cs="Calibri"/>
          <w:i/>
          <w:sz w:val="22"/>
          <w:szCs w:val="22"/>
        </w:rPr>
        <w:t>dodavatel</w:t>
      </w:r>
      <w:r w:rsidRPr="00FE1FA4">
        <w:rPr>
          <w:rFonts w:ascii="Calibri" w:hAnsi="Calibri" w:cs="Calibri"/>
          <w:i/>
          <w:sz w:val="22"/>
          <w:szCs w:val="22"/>
        </w:rPr>
        <w:t xml:space="preserve"> vyplní níže uvedenou tabulku údaji</w:t>
      </w:r>
      <w:r>
        <w:rPr>
          <w:rFonts w:ascii="Calibri" w:hAnsi="Calibri" w:cs="Calibri"/>
          <w:i/>
          <w:sz w:val="22"/>
          <w:szCs w:val="22"/>
        </w:rPr>
        <w:t xml:space="preserve"> platnými ke dni podání nabídky</w:t>
      </w:r>
    </w:p>
    <w:p w:rsidR="0096195E" w:rsidRPr="00FE1FA4" w:rsidRDefault="0096195E" w:rsidP="0096195E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118"/>
        <w:gridCol w:w="3119"/>
      </w:tblGrid>
      <w:tr w:rsidR="0096195E" w:rsidRPr="00FE1FA4" w:rsidTr="0011658A">
        <w:trPr>
          <w:trHeight w:val="537"/>
        </w:trPr>
        <w:tc>
          <w:tcPr>
            <w:tcW w:w="2977" w:type="dxa"/>
            <w:vAlign w:val="center"/>
          </w:tcPr>
          <w:p w:rsidR="0096195E" w:rsidRPr="00FE1FA4" w:rsidRDefault="0096195E" w:rsidP="0011658A">
            <w:pPr>
              <w:rPr>
                <w:rFonts w:ascii="Calibri" w:hAnsi="Calibri" w:cs="Calibri"/>
                <w:b/>
                <w:sz w:val="22"/>
              </w:rPr>
            </w:pPr>
            <w:r w:rsidRPr="00FE1FA4">
              <w:rPr>
                <w:rFonts w:ascii="Calibri" w:hAnsi="Calibri" w:cs="Calibri"/>
                <w:b/>
                <w:sz w:val="22"/>
                <w:szCs w:val="22"/>
              </w:rPr>
              <w:t xml:space="preserve">Název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dodavatele</w:t>
            </w:r>
          </w:p>
        </w:tc>
        <w:tc>
          <w:tcPr>
            <w:tcW w:w="6237" w:type="dxa"/>
            <w:gridSpan w:val="2"/>
            <w:vAlign w:val="center"/>
          </w:tcPr>
          <w:p w:rsidR="0096195E" w:rsidRPr="00FE1FA4" w:rsidRDefault="0096195E" w:rsidP="0011658A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96195E" w:rsidRPr="00FE1FA4" w:rsidTr="0011658A">
        <w:trPr>
          <w:trHeight w:val="537"/>
        </w:trPr>
        <w:tc>
          <w:tcPr>
            <w:tcW w:w="2977" w:type="dxa"/>
            <w:vAlign w:val="center"/>
          </w:tcPr>
          <w:p w:rsidR="0096195E" w:rsidRPr="00FE1FA4" w:rsidRDefault="0096195E" w:rsidP="0011658A">
            <w:pPr>
              <w:rPr>
                <w:rFonts w:ascii="Calibri" w:hAnsi="Calibri" w:cs="Calibri"/>
                <w:sz w:val="22"/>
              </w:rPr>
            </w:pPr>
            <w:r w:rsidRPr="00FE1FA4">
              <w:rPr>
                <w:rFonts w:ascii="Calibri" w:hAnsi="Calibri" w:cs="Calibri"/>
                <w:sz w:val="22"/>
                <w:szCs w:val="22"/>
              </w:rPr>
              <w:t>Sídlo</w:t>
            </w:r>
          </w:p>
        </w:tc>
        <w:tc>
          <w:tcPr>
            <w:tcW w:w="6237" w:type="dxa"/>
            <w:gridSpan w:val="2"/>
            <w:vAlign w:val="center"/>
          </w:tcPr>
          <w:p w:rsidR="0096195E" w:rsidRPr="00FE1FA4" w:rsidRDefault="0096195E" w:rsidP="0011658A">
            <w:pPr>
              <w:rPr>
                <w:rFonts w:ascii="Calibri" w:hAnsi="Calibri" w:cs="Calibri"/>
                <w:sz w:val="22"/>
              </w:rPr>
            </w:pPr>
          </w:p>
        </w:tc>
      </w:tr>
      <w:tr w:rsidR="0096195E" w:rsidRPr="00FE1FA4" w:rsidTr="0011658A">
        <w:trPr>
          <w:trHeight w:val="537"/>
        </w:trPr>
        <w:tc>
          <w:tcPr>
            <w:tcW w:w="2977" w:type="dxa"/>
            <w:vAlign w:val="center"/>
          </w:tcPr>
          <w:p w:rsidR="0096195E" w:rsidRPr="00FE1FA4" w:rsidRDefault="0096195E" w:rsidP="0011658A">
            <w:pPr>
              <w:rPr>
                <w:rFonts w:ascii="Calibri" w:hAnsi="Calibri" w:cs="Calibri"/>
                <w:sz w:val="22"/>
              </w:rPr>
            </w:pPr>
            <w:r w:rsidRPr="00FE1FA4">
              <w:rPr>
                <w:rFonts w:ascii="Calibri" w:hAnsi="Calibri" w:cs="Calibri"/>
                <w:sz w:val="22"/>
                <w:szCs w:val="22"/>
              </w:rPr>
              <w:t>Kontaktní adresa</w:t>
            </w:r>
          </w:p>
        </w:tc>
        <w:tc>
          <w:tcPr>
            <w:tcW w:w="6237" w:type="dxa"/>
            <w:gridSpan w:val="2"/>
            <w:vAlign w:val="center"/>
          </w:tcPr>
          <w:p w:rsidR="0096195E" w:rsidRPr="00FE1FA4" w:rsidRDefault="0096195E" w:rsidP="0011658A">
            <w:pPr>
              <w:rPr>
                <w:rFonts w:ascii="Calibri" w:hAnsi="Calibri" w:cs="Calibri"/>
                <w:sz w:val="22"/>
              </w:rPr>
            </w:pPr>
          </w:p>
        </w:tc>
      </w:tr>
      <w:tr w:rsidR="0096195E" w:rsidRPr="00FE1FA4" w:rsidTr="0011658A">
        <w:trPr>
          <w:trHeight w:val="537"/>
        </w:trPr>
        <w:tc>
          <w:tcPr>
            <w:tcW w:w="2977" w:type="dxa"/>
            <w:vAlign w:val="center"/>
          </w:tcPr>
          <w:p w:rsidR="0096195E" w:rsidRPr="00FE1FA4" w:rsidRDefault="0096195E" w:rsidP="0011658A">
            <w:pPr>
              <w:rPr>
                <w:rFonts w:ascii="Calibri" w:hAnsi="Calibri" w:cs="Calibri"/>
                <w:sz w:val="22"/>
              </w:rPr>
            </w:pPr>
            <w:r w:rsidRPr="00FE1FA4">
              <w:rPr>
                <w:rFonts w:ascii="Calibri" w:hAnsi="Calibri" w:cs="Calibri"/>
                <w:sz w:val="22"/>
                <w:szCs w:val="22"/>
              </w:rPr>
              <w:t>IČ / DIČ</w:t>
            </w:r>
          </w:p>
        </w:tc>
        <w:tc>
          <w:tcPr>
            <w:tcW w:w="3118" w:type="dxa"/>
            <w:vAlign w:val="center"/>
          </w:tcPr>
          <w:p w:rsidR="0096195E" w:rsidRPr="00FE1FA4" w:rsidRDefault="0096195E" w:rsidP="0011658A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96195E" w:rsidRPr="00FE1FA4" w:rsidRDefault="0096195E" w:rsidP="0011658A">
            <w:pPr>
              <w:rPr>
                <w:rFonts w:ascii="Calibri" w:hAnsi="Calibri" w:cs="Calibri"/>
                <w:sz w:val="22"/>
              </w:rPr>
            </w:pPr>
          </w:p>
        </w:tc>
      </w:tr>
      <w:tr w:rsidR="0096195E" w:rsidRPr="00FE1FA4" w:rsidTr="0011658A">
        <w:trPr>
          <w:trHeight w:val="537"/>
        </w:trPr>
        <w:tc>
          <w:tcPr>
            <w:tcW w:w="2977" w:type="dxa"/>
            <w:vAlign w:val="center"/>
          </w:tcPr>
          <w:p w:rsidR="0096195E" w:rsidRPr="00FE1FA4" w:rsidRDefault="0096195E" w:rsidP="0011658A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Jméno osoby</w:t>
            </w:r>
            <w:r w:rsidRPr="00FE1FA4">
              <w:rPr>
                <w:rFonts w:ascii="Calibri" w:hAnsi="Calibri" w:cs="Calibri"/>
                <w:sz w:val="22"/>
                <w:szCs w:val="22"/>
              </w:rPr>
              <w:t xml:space="preserve"> oprávněná jednat jménem/za </w:t>
            </w:r>
            <w:r>
              <w:rPr>
                <w:rFonts w:ascii="Calibri" w:hAnsi="Calibri" w:cs="Calibri"/>
                <w:sz w:val="22"/>
                <w:szCs w:val="22"/>
              </w:rPr>
              <w:t>dodavatele</w:t>
            </w:r>
          </w:p>
        </w:tc>
        <w:tc>
          <w:tcPr>
            <w:tcW w:w="6237" w:type="dxa"/>
            <w:gridSpan w:val="2"/>
            <w:vAlign w:val="center"/>
          </w:tcPr>
          <w:p w:rsidR="0096195E" w:rsidRPr="00FE1FA4" w:rsidRDefault="0096195E" w:rsidP="0011658A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96195E" w:rsidRDefault="0096195E" w:rsidP="0096195E">
      <w:pPr>
        <w:overflowPunct w:val="0"/>
        <w:autoSpaceDE w:val="0"/>
        <w:autoSpaceDN w:val="0"/>
        <w:adjustRightInd w:val="0"/>
        <w:spacing w:before="36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Dodavatel</w:t>
      </w:r>
      <w:r w:rsidRPr="006E3460">
        <w:rPr>
          <w:rFonts w:ascii="Calibri" w:hAnsi="Calibri" w:cs="Calibri"/>
          <w:b/>
          <w:sz w:val="22"/>
          <w:szCs w:val="22"/>
        </w:rPr>
        <w:t xml:space="preserve"> </w:t>
      </w:r>
      <w:r w:rsidRPr="006E3460">
        <w:rPr>
          <w:rFonts w:ascii="Calibri" w:hAnsi="Calibri" w:cs="Calibri"/>
          <w:sz w:val="22"/>
          <w:szCs w:val="22"/>
        </w:rPr>
        <w:t>tímto čestně prohlašuje, že</w:t>
      </w:r>
    </w:p>
    <w:p w:rsidR="0096195E" w:rsidRPr="0013249D" w:rsidRDefault="0096195E" w:rsidP="0096195E">
      <w:pPr>
        <w:widowControl w:val="0"/>
        <w:tabs>
          <w:tab w:val="left" w:pos="851"/>
          <w:tab w:val="left" w:pos="1021"/>
        </w:tabs>
        <w:spacing w:before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13249D">
        <w:rPr>
          <w:rFonts w:ascii="Calibri" w:hAnsi="Calibri" w:cs="Calibri"/>
          <w:sz w:val="22"/>
          <w:szCs w:val="22"/>
        </w:rPr>
        <w:t>a)</w:t>
      </w:r>
      <w:r w:rsidRPr="0013249D">
        <w:rPr>
          <w:rFonts w:ascii="Calibri" w:hAnsi="Calibri" w:cs="Calibri"/>
          <w:sz w:val="22"/>
          <w:szCs w:val="22"/>
        </w:rPr>
        <w:tab/>
        <w:t>nebyl v zemi svého sídla v posledních 5 letech p</w:t>
      </w:r>
      <w:r w:rsidRPr="0013249D">
        <w:rPr>
          <w:rFonts w:ascii="Calibri" w:hAnsi="Calibri" w:cs="Calibri" w:hint="eastAsia"/>
          <w:sz w:val="22"/>
          <w:szCs w:val="22"/>
        </w:rPr>
        <w:t>ř</w:t>
      </w:r>
      <w:r w:rsidRPr="0013249D">
        <w:rPr>
          <w:rFonts w:ascii="Calibri" w:hAnsi="Calibri" w:cs="Calibri"/>
          <w:sz w:val="22"/>
          <w:szCs w:val="22"/>
        </w:rPr>
        <w:t xml:space="preserve">ed zahájením zadávacího </w:t>
      </w:r>
      <w:r w:rsidRPr="0013249D">
        <w:rPr>
          <w:rFonts w:ascii="Calibri" w:hAnsi="Calibri" w:cs="Calibri" w:hint="eastAsia"/>
          <w:sz w:val="22"/>
          <w:szCs w:val="22"/>
        </w:rPr>
        <w:t>ří</w:t>
      </w:r>
      <w:r w:rsidRPr="0013249D">
        <w:rPr>
          <w:rFonts w:ascii="Calibri" w:hAnsi="Calibri" w:cs="Calibri"/>
          <w:sz w:val="22"/>
          <w:szCs w:val="22"/>
        </w:rPr>
        <w:t>zení pravomocn</w:t>
      </w:r>
      <w:r w:rsidRPr="0013249D">
        <w:rPr>
          <w:rFonts w:ascii="Calibri" w:hAnsi="Calibri" w:cs="Calibri" w:hint="eastAsia"/>
          <w:sz w:val="22"/>
          <w:szCs w:val="22"/>
        </w:rPr>
        <w:t>ě</w:t>
      </w:r>
      <w:r w:rsidRPr="0013249D">
        <w:rPr>
          <w:rFonts w:ascii="Calibri" w:hAnsi="Calibri" w:cs="Calibri"/>
          <w:sz w:val="22"/>
          <w:szCs w:val="22"/>
        </w:rPr>
        <w:t xml:space="preserve"> odsouzen pro trestný </w:t>
      </w:r>
      <w:r w:rsidRPr="0013249D">
        <w:rPr>
          <w:rFonts w:ascii="Calibri" w:hAnsi="Calibri" w:cs="Calibri" w:hint="eastAsia"/>
          <w:sz w:val="22"/>
          <w:szCs w:val="22"/>
        </w:rPr>
        <w:t>č</w:t>
      </w:r>
      <w:r w:rsidRPr="0013249D">
        <w:rPr>
          <w:rFonts w:ascii="Calibri" w:hAnsi="Calibri" w:cs="Calibri"/>
          <w:sz w:val="22"/>
          <w:szCs w:val="22"/>
        </w:rPr>
        <w:t>in uvedený v p</w:t>
      </w:r>
      <w:r w:rsidRPr="0013249D">
        <w:rPr>
          <w:rFonts w:ascii="Calibri" w:hAnsi="Calibri" w:cs="Calibri" w:hint="eastAsia"/>
          <w:sz w:val="22"/>
          <w:szCs w:val="22"/>
        </w:rPr>
        <w:t>ří</w:t>
      </w:r>
      <w:r w:rsidRPr="0013249D">
        <w:rPr>
          <w:rFonts w:ascii="Calibri" w:hAnsi="Calibri" w:cs="Calibri"/>
          <w:sz w:val="22"/>
          <w:szCs w:val="22"/>
        </w:rPr>
        <w:t xml:space="preserve">loze </w:t>
      </w:r>
      <w:r w:rsidRPr="0013249D">
        <w:rPr>
          <w:rFonts w:ascii="Calibri" w:hAnsi="Calibri" w:cs="Calibri" w:hint="eastAsia"/>
          <w:sz w:val="22"/>
          <w:szCs w:val="22"/>
        </w:rPr>
        <w:t>č</w:t>
      </w:r>
      <w:r w:rsidRPr="0013249D">
        <w:rPr>
          <w:rFonts w:ascii="Calibri" w:hAnsi="Calibri" w:cs="Calibri"/>
          <w:sz w:val="22"/>
          <w:szCs w:val="22"/>
        </w:rPr>
        <w:t xml:space="preserve">. 3 k zákonu nebo obdobný trestný </w:t>
      </w:r>
      <w:r w:rsidRPr="0013249D">
        <w:rPr>
          <w:rFonts w:ascii="Calibri" w:hAnsi="Calibri" w:cs="Calibri" w:hint="eastAsia"/>
          <w:sz w:val="22"/>
          <w:szCs w:val="22"/>
        </w:rPr>
        <w:t>č</w:t>
      </w:r>
      <w:r w:rsidRPr="0013249D">
        <w:rPr>
          <w:rFonts w:ascii="Calibri" w:hAnsi="Calibri" w:cs="Calibri"/>
          <w:sz w:val="22"/>
          <w:szCs w:val="22"/>
        </w:rPr>
        <w:t xml:space="preserve">in podle právního </w:t>
      </w:r>
      <w:r w:rsidRPr="0013249D">
        <w:rPr>
          <w:rFonts w:ascii="Calibri" w:hAnsi="Calibri" w:cs="Calibri" w:hint="eastAsia"/>
          <w:sz w:val="22"/>
          <w:szCs w:val="22"/>
        </w:rPr>
        <w:t>řá</w:t>
      </w:r>
      <w:r w:rsidRPr="0013249D">
        <w:rPr>
          <w:rFonts w:ascii="Calibri" w:hAnsi="Calibri" w:cs="Calibri"/>
          <w:sz w:val="22"/>
          <w:szCs w:val="22"/>
        </w:rPr>
        <w:t>du zem</w:t>
      </w:r>
      <w:r w:rsidRPr="0013249D">
        <w:rPr>
          <w:rFonts w:ascii="Calibri" w:hAnsi="Calibri" w:cs="Calibri" w:hint="eastAsia"/>
          <w:sz w:val="22"/>
          <w:szCs w:val="22"/>
        </w:rPr>
        <w:t>ě</w:t>
      </w:r>
      <w:r w:rsidRPr="0013249D">
        <w:rPr>
          <w:rFonts w:ascii="Calibri" w:hAnsi="Calibri" w:cs="Calibri"/>
          <w:sz w:val="22"/>
          <w:szCs w:val="22"/>
        </w:rPr>
        <w:t xml:space="preserve"> sídla dodavatele; k zahlazeným odsouzením se nep</w:t>
      </w:r>
      <w:r w:rsidRPr="0013249D">
        <w:rPr>
          <w:rFonts w:ascii="Calibri" w:hAnsi="Calibri" w:cs="Calibri" w:hint="eastAsia"/>
          <w:sz w:val="22"/>
          <w:szCs w:val="22"/>
        </w:rPr>
        <w:t>ř</w:t>
      </w:r>
      <w:r w:rsidRPr="0013249D">
        <w:rPr>
          <w:rFonts w:ascii="Calibri" w:hAnsi="Calibri" w:cs="Calibri"/>
          <w:sz w:val="22"/>
          <w:szCs w:val="22"/>
        </w:rPr>
        <w:t>ihlí</w:t>
      </w:r>
      <w:r w:rsidRPr="0013249D">
        <w:rPr>
          <w:rFonts w:ascii="Calibri" w:hAnsi="Calibri" w:cs="Calibri" w:hint="eastAsia"/>
          <w:sz w:val="22"/>
          <w:szCs w:val="22"/>
        </w:rPr>
        <w:t>ží</w:t>
      </w:r>
      <w:r w:rsidRPr="0013249D">
        <w:rPr>
          <w:rFonts w:ascii="Calibri" w:hAnsi="Calibri" w:cs="Calibri"/>
          <w:sz w:val="22"/>
          <w:szCs w:val="22"/>
        </w:rPr>
        <w:t>,</w:t>
      </w:r>
    </w:p>
    <w:p w:rsidR="0096195E" w:rsidRPr="0013249D" w:rsidRDefault="0096195E" w:rsidP="0096195E">
      <w:pPr>
        <w:widowControl w:val="0"/>
        <w:tabs>
          <w:tab w:val="left" w:pos="851"/>
          <w:tab w:val="left" w:pos="1021"/>
        </w:tabs>
        <w:spacing w:before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13249D">
        <w:rPr>
          <w:rFonts w:ascii="Calibri" w:hAnsi="Calibri" w:cs="Calibri"/>
          <w:sz w:val="22"/>
          <w:szCs w:val="22"/>
        </w:rPr>
        <w:t>b)</w:t>
      </w:r>
      <w:r w:rsidRPr="0013249D">
        <w:rPr>
          <w:rFonts w:ascii="Calibri" w:hAnsi="Calibri" w:cs="Calibri"/>
          <w:sz w:val="22"/>
          <w:szCs w:val="22"/>
        </w:rPr>
        <w:tab/>
        <w:t xml:space="preserve">nemá v </w:t>
      </w:r>
      <w:r w:rsidRPr="0013249D">
        <w:rPr>
          <w:rFonts w:ascii="Calibri" w:hAnsi="Calibri" w:cs="Calibri" w:hint="eastAsia"/>
          <w:sz w:val="22"/>
          <w:szCs w:val="22"/>
        </w:rPr>
        <w:t>Č</w:t>
      </w:r>
      <w:r w:rsidRPr="0013249D">
        <w:rPr>
          <w:rFonts w:ascii="Calibri" w:hAnsi="Calibri" w:cs="Calibri"/>
          <w:sz w:val="22"/>
          <w:szCs w:val="22"/>
        </w:rPr>
        <w:t>eské republice nebo v zemi svého sídla v evidenci daní zachycen splatný da</w:t>
      </w:r>
      <w:r w:rsidRPr="0013249D">
        <w:rPr>
          <w:rFonts w:ascii="Calibri" w:hAnsi="Calibri" w:cs="Calibri" w:hint="eastAsia"/>
          <w:sz w:val="22"/>
          <w:szCs w:val="22"/>
        </w:rPr>
        <w:t>ň</w:t>
      </w:r>
      <w:r w:rsidRPr="0013249D">
        <w:rPr>
          <w:rFonts w:ascii="Calibri" w:hAnsi="Calibri" w:cs="Calibri"/>
          <w:sz w:val="22"/>
          <w:szCs w:val="22"/>
        </w:rPr>
        <w:t>ový nedoplatek,</w:t>
      </w:r>
    </w:p>
    <w:p w:rsidR="0096195E" w:rsidRPr="0013249D" w:rsidRDefault="0096195E" w:rsidP="0096195E">
      <w:pPr>
        <w:widowControl w:val="0"/>
        <w:tabs>
          <w:tab w:val="left" w:pos="851"/>
          <w:tab w:val="left" w:pos="1021"/>
        </w:tabs>
        <w:spacing w:before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13249D">
        <w:rPr>
          <w:rFonts w:ascii="Calibri" w:hAnsi="Calibri" w:cs="Calibri"/>
          <w:sz w:val="22"/>
          <w:szCs w:val="22"/>
        </w:rPr>
        <w:t>c)</w:t>
      </w:r>
      <w:r w:rsidRPr="0013249D">
        <w:rPr>
          <w:rFonts w:ascii="Calibri" w:hAnsi="Calibri" w:cs="Calibri"/>
          <w:sz w:val="22"/>
          <w:szCs w:val="22"/>
        </w:rPr>
        <w:tab/>
        <w:t xml:space="preserve">nemá v </w:t>
      </w:r>
      <w:r w:rsidRPr="0013249D">
        <w:rPr>
          <w:rFonts w:ascii="Calibri" w:hAnsi="Calibri" w:cs="Calibri" w:hint="eastAsia"/>
          <w:sz w:val="22"/>
          <w:szCs w:val="22"/>
        </w:rPr>
        <w:t>Č</w:t>
      </w:r>
      <w:r w:rsidRPr="0013249D">
        <w:rPr>
          <w:rFonts w:ascii="Calibri" w:hAnsi="Calibri" w:cs="Calibri"/>
          <w:sz w:val="22"/>
          <w:szCs w:val="22"/>
        </w:rPr>
        <w:t>eské republice nebo v zemi svého sídla splatný nedoplatek na pojistném nebo na penále na ve</w:t>
      </w:r>
      <w:r w:rsidRPr="0013249D">
        <w:rPr>
          <w:rFonts w:ascii="Calibri" w:hAnsi="Calibri" w:cs="Calibri" w:hint="eastAsia"/>
          <w:sz w:val="22"/>
          <w:szCs w:val="22"/>
        </w:rPr>
        <w:t>ř</w:t>
      </w:r>
      <w:r w:rsidRPr="0013249D">
        <w:rPr>
          <w:rFonts w:ascii="Calibri" w:hAnsi="Calibri" w:cs="Calibri"/>
          <w:sz w:val="22"/>
          <w:szCs w:val="22"/>
        </w:rPr>
        <w:t>ejné zdravotní pojišt</w:t>
      </w:r>
      <w:r w:rsidRPr="0013249D">
        <w:rPr>
          <w:rFonts w:ascii="Calibri" w:hAnsi="Calibri" w:cs="Calibri" w:hint="eastAsia"/>
          <w:sz w:val="22"/>
          <w:szCs w:val="22"/>
        </w:rPr>
        <w:t>ě</w:t>
      </w:r>
      <w:r w:rsidRPr="0013249D">
        <w:rPr>
          <w:rFonts w:ascii="Calibri" w:hAnsi="Calibri" w:cs="Calibri"/>
          <w:sz w:val="22"/>
          <w:szCs w:val="22"/>
        </w:rPr>
        <w:t>ní,</w:t>
      </w:r>
    </w:p>
    <w:p w:rsidR="0096195E" w:rsidRPr="0013249D" w:rsidRDefault="0096195E" w:rsidP="0096195E">
      <w:pPr>
        <w:widowControl w:val="0"/>
        <w:tabs>
          <w:tab w:val="left" w:pos="851"/>
          <w:tab w:val="left" w:pos="1021"/>
        </w:tabs>
        <w:spacing w:before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13249D">
        <w:rPr>
          <w:rFonts w:ascii="Calibri" w:hAnsi="Calibri" w:cs="Calibri"/>
          <w:sz w:val="22"/>
          <w:szCs w:val="22"/>
        </w:rPr>
        <w:t>d)</w:t>
      </w:r>
      <w:r w:rsidRPr="0013249D">
        <w:rPr>
          <w:rFonts w:ascii="Calibri" w:hAnsi="Calibri" w:cs="Calibri"/>
          <w:sz w:val="22"/>
          <w:szCs w:val="22"/>
        </w:rPr>
        <w:tab/>
        <w:t xml:space="preserve">nemá v </w:t>
      </w:r>
      <w:r w:rsidRPr="0013249D">
        <w:rPr>
          <w:rFonts w:ascii="Calibri" w:hAnsi="Calibri" w:cs="Calibri" w:hint="eastAsia"/>
          <w:sz w:val="22"/>
          <w:szCs w:val="22"/>
        </w:rPr>
        <w:t>Č</w:t>
      </w:r>
      <w:r w:rsidRPr="0013249D">
        <w:rPr>
          <w:rFonts w:ascii="Calibri" w:hAnsi="Calibri" w:cs="Calibri"/>
          <w:sz w:val="22"/>
          <w:szCs w:val="22"/>
        </w:rPr>
        <w:t>eské republice nebo v zemi svého sídla splatný nedoplatek na pojistném nebo na penále na sociální zabezpe</w:t>
      </w:r>
      <w:r w:rsidRPr="0013249D">
        <w:rPr>
          <w:rFonts w:ascii="Calibri" w:hAnsi="Calibri" w:cs="Calibri" w:hint="eastAsia"/>
          <w:sz w:val="22"/>
          <w:szCs w:val="22"/>
        </w:rPr>
        <w:t>č</w:t>
      </w:r>
      <w:r w:rsidRPr="0013249D">
        <w:rPr>
          <w:rFonts w:ascii="Calibri" w:hAnsi="Calibri" w:cs="Calibri"/>
          <w:sz w:val="22"/>
          <w:szCs w:val="22"/>
        </w:rPr>
        <w:t>ení a p</w:t>
      </w:r>
      <w:r w:rsidRPr="0013249D">
        <w:rPr>
          <w:rFonts w:ascii="Calibri" w:hAnsi="Calibri" w:cs="Calibri" w:hint="eastAsia"/>
          <w:sz w:val="22"/>
          <w:szCs w:val="22"/>
        </w:rPr>
        <w:t>ří</w:t>
      </w:r>
      <w:r w:rsidRPr="0013249D">
        <w:rPr>
          <w:rFonts w:ascii="Calibri" w:hAnsi="Calibri" w:cs="Calibri"/>
          <w:sz w:val="22"/>
          <w:szCs w:val="22"/>
        </w:rPr>
        <w:t>sp</w:t>
      </w:r>
      <w:r w:rsidRPr="0013249D">
        <w:rPr>
          <w:rFonts w:ascii="Calibri" w:hAnsi="Calibri" w:cs="Calibri" w:hint="eastAsia"/>
          <w:sz w:val="22"/>
          <w:szCs w:val="22"/>
        </w:rPr>
        <w:t>ě</w:t>
      </w:r>
      <w:r w:rsidRPr="0013249D">
        <w:rPr>
          <w:rFonts w:ascii="Calibri" w:hAnsi="Calibri" w:cs="Calibri"/>
          <w:sz w:val="22"/>
          <w:szCs w:val="22"/>
        </w:rPr>
        <w:t>vku na státní politiku zam</w:t>
      </w:r>
      <w:r w:rsidRPr="0013249D">
        <w:rPr>
          <w:rFonts w:ascii="Calibri" w:hAnsi="Calibri" w:cs="Calibri" w:hint="eastAsia"/>
          <w:sz w:val="22"/>
          <w:szCs w:val="22"/>
        </w:rPr>
        <w:t>ě</w:t>
      </w:r>
      <w:r w:rsidRPr="0013249D">
        <w:rPr>
          <w:rFonts w:ascii="Calibri" w:hAnsi="Calibri" w:cs="Calibri"/>
          <w:sz w:val="22"/>
          <w:szCs w:val="22"/>
        </w:rPr>
        <w:t>stnanosti,</w:t>
      </w:r>
    </w:p>
    <w:p w:rsidR="0096195E" w:rsidRPr="002C10BE" w:rsidRDefault="0096195E" w:rsidP="0096195E">
      <w:pPr>
        <w:widowControl w:val="0"/>
        <w:tabs>
          <w:tab w:val="left" w:pos="851"/>
          <w:tab w:val="left" w:pos="1021"/>
        </w:tabs>
        <w:spacing w:before="120"/>
        <w:ind w:left="567" w:hanging="567"/>
        <w:jc w:val="both"/>
        <w:rPr>
          <w:rFonts w:ascii="Calibri" w:hAnsi="Calibri" w:cs="Calibri"/>
          <w:sz w:val="22"/>
          <w:szCs w:val="22"/>
          <w:highlight w:val="red"/>
        </w:rPr>
      </w:pPr>
      <w:r w:rsidRPr="0013249D">
        <w:rPr>
          <w:rFonts w:ascii="Calibri" w:hAnsi="Calibri" w:cs="Calibri"/>
          <w:sz w:val="22"/>
          <w:szCs w:val="22"/>
        </w:rPr>
        <w:t>e)</w:t>
      </w:r>
      <w:r w:rsidRPr="0013249D">
        <w:rPr>
          <w:rFonts w:ascii="Calibri" w:hAnsi="Calibri" w:cs="Calibri"/>
          <w:sz w:val="22"/>
          <w:szCs w:val="22"/>
        </w:rPr>
        <w:tab/>
        <w:t>není v likvidaci, nebylo proti n</w:t>
      </w:r>
      <w:r w:rsidRPr="0013249D">
        <w:rPr>
          <w:rFonts w:ascii="Calibri" w:hAnsi="Calibri" w:cs="Calibri" w:hint="eastAsia"/>
          <w:sz w:val="22"/>
          <w:szCs w:val="22"/>
        </w:rPr>
        <w:t>ě</w:t>
      </w:r>
      <w:r w:rsidRPr="0013249D">
        <w:rPr>
          <w:rFonts w:ascii="Calibri" w:hAnsi="Calibri" w:cs="Calibri"/>
          <w:sz w:val="22"/>
          <w:szCs w:val="22"/>
        </w:rPr>
        <w:t>mu vydáno rozhodnutí o úpadku, nebyla v</w:t>
      </w:r>
      <w:r w:rsidRPr="0013249D">
        <w:rPr>
          <w:rFonts w:ascii="Calibri" w:hAnsi="Calibri" w:cs="Calibri" w:hint="eastAsia"/>
          <w:sz w:val="22"/>
          <w:szCs w:val="22"/>
        </w:rPr>
        <w:t>ůč</w:t>
      </w:r>
      <w:r w:rsidRPr="0013249D">
        <w:rPr>
          <w:rFonts w:ascii="Calibri" w:hAnsi="Calibri" w:cs="Calibri"/>
          <w:sz w:val="22"/>
          <w:szCs w:val="22"/>
        </w:rPr>
        <w:t>i n</w:t>
      </w:r>
      <w:r w:rsidRPr="0013249D">
        <w:rPr>
          <w:rFonts w:ascii="Calibri" w:hAnsi="Calibri" w:cs="Calibri" w:hint="eastAsia"/>
          <w:sz w:val="22"/>
          <w:szCs w:val="22"/>
        </w:rPr>
        <w:t>ě</w:t>
      </w:r>
      <w:r w:rsidRPr="0013249D">
        <w:rPr>
          <w:rFonts w:ascii="Calibri" w:hAnsi="Calibri" w:cs="Calibri"/>
          <w:sz w:val="22"/>
          <w:szCs w:val="22"/>
        </w:rPr>
        <w:t>mu na</w:t>
      </w:r>
      <w:r w:rsidRPr="0013249D">
        <w:rPr>
          <w:rFonts w:ascii="Calibri" w:hAnsi="Calibri" w:cs="Calibri" w:hint="eastAsia"/>
          <w:sz w:val="22"/>
          <w:szCs w:val="22"/>
        </w:rPr>
        <w:t>ří</w:t>
      </w:r>
      <w:r w:rsidRPr="0013249D">
        <w:rPr>
          <w:rFonts w:ascii="Calibri" w:hAnsi="Calibri" w:cs="Calibri"/>
          <w:sz w:val="22"/>
          <w:szCs w:val="22"/>
        </w:rPr>
        <w:t>zena nucená správa podle jiného právního p</w:t>
      </w:r>
      <w:r w:rsidRPr="0013249D">
        <w:rPr>
          <w:rFonts w:ascii="Calibri" w:hAnsi="Calibri" w:cs="Calibri" w:hint="eastAsia"/>
          <w:sz w:val="22"/>
          <w:szCs w:val="22"/>
        </w:rPr>
        <w:t>ř</w:t>
      </w:r>
      <w:r w:rsidRPr="0013249D">
        <w:rPr>
          <w:rFonts w:ascii="Calibri" w:hAnsi="Calibri" w:cs="Calibri"/>
          <w:sz w:val="22"/>
          <w:szCs w:val="22"/>
        </w:rPr>
        <w:t xml:space="preserve">edpisu nebo v obdobné situaci podle právního </w:t>
      </w:r>
      <w:r w:rsidRPr="0013249D">
        <w:rPr>
          <w:rFonts w:ascii="Calibri" w:hAnsi="Calibri" w:cs="Calibri" w:hint="eastAsia"/>
          <w:sz w:val="22"/>
          <w:szCs w:val="22"/>
        </w:rPr>
        <w:t>řá</w:t>
      </w:r>
      <w:r w:rsidRPr="0013249D">
        <w:rPr>
          <w:rFonts w:ascii="Calibri" w:hAnsi="Calibri" w:cs="Calibri"/>
          <w:sz w:val="22"/>
          <w:szCs w:val="22"/>
        </w:rPr>
        <w:t>du zem</w:t>
      </w:r>
      <w:r w:rsidRPr="0013249D">
        <w:rPr>
          <w:rFonts w:ascii="Calibri" w:hAnsi="Calibri" w:cs="Calibri" w:hint="eastAsia"/>
          <w:sz w:val="22"/>
          <w:szCs w:val="22"/>
        </w:rPr>
        <w:t>ě</w:t>
      </w:r>
      <w:r w:rsidRPr="0013249D">
        <w:rPr>
          <w:rFonts w:ascii="Calibri" w:hAnsi="Calibri" w:cs="Calibri"/>
          <w:sz w:val="22"/>
          <w:szCs w:val="22"/>
        </w:rPr>
        <w:t xml:space="preserve"> sídla dodavatele.</w:t>
      </w:r>
    </w:p>
    <w:p w:rsidR="0096195E" w:rsidRDefault="0096195E" w:rsidP="0096195E">
      <w:pPr>
        <w:widowControl w:val="0"/>
        <w:tabs>
          <w:tab w:val="left" w:pos="851"/>
          <w:tab w:val="left" w:pos="1021"/>
        </w:tabs>
        <w:rPr>
          <w:rFonts w:ascii="Calibri" w:hAnsi="Calibri" w:cs="Calibri"/>
          <w:sz w:val="22"/>
          <w:szCs w:val="22"/>
        </w:rPr>
      </w:pPr>
    </w:p>
    <w:p w:rsidR="0096195E" w:rsidRDefault="0096195E" w:rsidP="0096195E">
      <w:pPr>
        <w:widowControl w:val="0"/>
        <w:tabs>
          <w:tab w:val="left" w:pos="851"/>
          <w:tab w:val="left" w:pos="1021"/>
        </w:tabs>
        <w:rPr>
          <w:rFonts w:ascii="Calibri" w:hAnsi="Calibri" w:cs="Calibri"/>
          <w:sz w:val="22"/>
          <w:szCs w:val="22"/>
        </w:rPr>
      </w:pPr>
    </w:p>
    <w:p w:rsidR="0096195E" w:rsidRPr="00FE1FA4" w:rsidRDefault="0096195E" w:rsidP="0096195E">
      <w:pPr>
        <w:widowControl w:val="0"/>
        <w:tabs>
          <w:tab w:val="left" w:pos="851"/>
          <w:tab w:val="left" w:pos="1021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………………………………</w:t>
      </w:r>
      <w:r w:rsidRPr="00FE1FA4">
        <w:rPr>
          <w:rFonts w:ascii="Calibri" w:hAnsi="Calibri" w:cs="Calibri"/>
          <w:sz w:val="22"/>
          <w:szCs w:val="22"/>
        </w:rPr>
        <w:t xml:space="preserve"> dne ………………… </w:t>
      </w:r>
      <w:r>
        <w:rPr>
          <w:rFonts w:ascii="Calibri" w:hAnsi="Calibri" w:cs="Calibri"/>
          <w:sz w:val="22"/>
          <w:szCs w:val="22"/>
        </w:rPr>
        <w:t>2017</w:t>
      </w:r>
    </w:p>
    <w:p w:rsidR="0096195E" w:rsidRDefault="0096195E" w:rsidP="0096195E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96195E" w:rsidRPr="00FE1FA4" w:rsidRDefault="0096195E" w:rsidP="0096195E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  <w:r w:rsidRPr="00FE1FA4">
        <w:rPr>
          <w:rFonts w:ascii="Calibri" w:hAnsi="Calibri" w:cs="Calibri"/>
          <w:sz w:val="22"/>
          <w:szCs w:val="22"/>
        </w:rPr>
        <w:t>…………………………………………………………</w:t>
      </w:r>
    </w:p>
    <w:p w:rsidR="0096195E" w:rsidRPr="00A62036" w:rsidRDefault="0096195E" w:rsidP="0096195E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  <w:highlight w:val="green"/>
        </w:rPr>
      </w:pPr>
      <w:r w:rsidRPr="00A62036">
        <w:rPr>
          <w:rFonts w:ascii="Calibri" w:hAnsi="Calibri" w:cs="Calibri"/>
          <w:sz w:val="22"/>
          <w:szCs w:val="22"/>
          <w:highlight w:val="green"/>
        </w:rPr>
        <w:t>Identifikace a podpis</w:t>
      </w:r>
    </w:p>
    <w:p w:rsidR="0096195E" w:rsidRDefault="0096195E" w:rsidP="0096195E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  <w:r w:rsidRPr="00A62036">
        <w:rPr>
          <w:rFonts w:ascii="Calibri" w:hAnsi="Calibri" w:cs="Calibri"/>
          <w:sz w:val="22"/>
          <w:szCs w:val="22"/>
          <w:highlight w:val="green"/>
        </w:rPr>
        <w:t xml:space="preserve">oprávněné osoby </w:t>
      </w:r>
      <w:r w:rsidRPr="002C10BE">
        <w:rPr>
          <w:rFonts w:ascii="Calibri" w:hAnsi="Calibri" w:cs="Calibri"/>
          <w:sz w:val="22"/>
          <w:szCs w:val="22"/>
          <w:highlight w:val="green"/>
        </w:rPr>
        <w:t>dodavatele</w:t>
      </w:r>
    </w:p>
    <w:p w:rsidR="0096195E" w:rsidRPr="003E6812" w:rsidRDefault="0096195E" w:rsidP="00156921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sectPr w:rsidR="0096195E" w:rsidRPr="003E6812" w:rsidSect="00E43027">
      <w:footerReference w:type="default" r:id="rId13"/>
      <w:footerReference w:type="first" r:id="rId14"/>
      <w:pgSz w:w="11906" w:h="16838" w:code="9"/>
      <w:pgMar w:top="1530" w:right="1418" w:bottom="170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75E" w:rsidRDefault="0035575E">
      <w:r>
        <w:separator/>
      </w:r>
    </w:p>
  </w:endnote>
  <w:endnote w:type="continuationSeparator" w:id="0">
    <w:p w:rsidR="0035575E" w:rsidRDefault="0035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E3B" w:rsidRPr="00783FA7" w:rsidRDefault="00B20ED0" w:rsidP="00E43027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column">
                <wp:posOffset>5732780</wp:posOffset>
              </wp:positionH>
              <wp:positionV relativeFrom="page">
                <wp:posOffset>10045065</wp:posOffset>
              </wp:positionV>
              <wp:extent cx="920115" cy="142875"/>
              <wp:effectExtent l="0" t="0" r="0" b="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E3B" w:rsidRDefault="00674B0F" w:rsidP="00E43027">
                          <w:pPr>
                            <w:jc w:val="center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 w:rsidR="007B1E3B"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192814">
                            <w:rPr>
                              <w:rStyle w:val="slostrnky"/>
                              <w:noProof/>
                            </w:rPr>
                            <w:t>13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  <w:r w:rsidR="007B1E3B"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 w:rsidR="007B1E3B"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192814">
                            <w:rPr>
                              <w:rStyle w:val="slostrnky"/>
                              <w:noProof/>
                              <w:sz w:val="16"/>
                            </w:rPr>
                            <w:t>13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451.4pt;margin-top:790.95pt;width:72.4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" filled="f" stroked="f">
              <v:textbox inset="0,0,0,0">
                <w:txbxContent>
                  <w:p w:rsidR="007B1E3B" w:rsidRDefault="00674B0F" w:rsidP="00E43027">
                    <w:pPr>
                      <w:jc w:val="center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 w:rsidR="007B1E3B"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192814">
                      <w:rPr>
                        <w:rStyle w:val="slostrnky"/>
                        <w:noProof/>
                      </w:rPr>
                      <w:t>13</w:t>
                    </w:r>
                    <w:r>
                      <w:rPr>
                        <w:rStyle w:val="slostrnky"/>
                      </w:rPr>
                      <w:fldChar w:fldCharType="end"/>
                    </w:r>
                    <w:r w:rsidR="007B1E3B"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 w:rsidR="007B1E3B"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192814">
                      <w:rPr>
                        <w:rStyle w:val="slostrnky"/>
                        <w:noProof/>
                        <w:sz w:val="16"/>
                      </w:rPr>
                      <w:t>13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E3B" w:rsidRDefault="00B20ED0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column">
                <wp:posOffset>5732780</wp:posOffset>
              </wp:positionH>
              <wp:positionV relativeFrom="page">
                <wp:posOffset>10045065</wp:posOffset>
              </wp:positionV>
              <wp:extent cx="920115" cy="142875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E3B" w:rsidRDefault="00674B0F">
                          <w:pPr>
                            <w:jc w:val="center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 w:rsidR="007B1E3B"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192814">
                            <w:rPr>
                              <w:rStyle w:val="slostrnky"/>
                              <w:noProof/>
                            </w:rPr>
                            <w:t>1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  <w:r w:rsidR="007B1E3B"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 w:rsidR="007B1E3B"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192814">
                            <w:rPr>
                              <w:rStyle w:val="slostrnky"/>
                              <w:noProof/>
                              <w:sz w:val="16"/>
                            </w:rPr>
                            <w:t>13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451.4pt;margin-top:790.95pt;width:72.4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" filled="f" stroked="f">
              <v:textbox inset="0,0,0,0">
                <w:txbxContent>
                  <w:p w:rsidR="007B1E3B" w:rsidRDefault="00674B0F">
                    <w:pPr>
                      <w:jc w:val="center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 w:rsidR="007B1E3B"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192814">
                      <w:rPr>
                        <w:rStyle w:val="slostrnky"/>
                        <w:noProof/>
                      </w:rPr>
                      <w:t>1</w:t>
                    </w:r>
                    <w:r>
                      <w:rPr>
                        <w:rStyle w:val="slostrnky"/>
                      </w:rPr>
                      <w:fldChar w:fldCharType="end"/>
                    </w:r>
                    <w:r w:rsidR="007B1E3B"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 w:rsidR="007B1E3B"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192814">
                      <w:rPr>
                        <w:rStyle w:val="slostrnky"/>
                        <w:noProof/>
                        <w:sz w:val="16"/>
                      </w:rPr>
                      <w:t>13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75E" w:rsidRDefault="0035575E">
      <w:r>
        <w:separator/>
      </w:r>
    </w:p>
  </w:footnote>
  <w:footnote w:type="continuationSeparator" w:id="0">
    <w:p w:rsidR="0035575E" w:rsidRDefault="00355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317E0FD6"/>
    <w:name w:val="WW8Num3"/>
    <w:lvl w:ilvl="0">
      <w:start w:val="1"/>
      <w:numFmt w:val="decimal"/>
      <w:pStyle w:val="Styl0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Styl1"/>
      <w:lvlText w:val="%1.%2."/>
      <w:lvlJc w:val="left"/>
      <w:pPr>
        <w:tabs>
          <w:tab w:val="num" w:pos="822"/>
        </w:tabs>
        <w:ind w:left="822" w:hanging="6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Styl2"/>
      <w:lvlText w:val="%1.%2.%3."/>
      <w:lvlJc w:val="left"/>
      <w:pPr>
        <w:tabs>
          <w:tab w:val="num" w:pos="1560"/>
        </w:tabs>
        <w:ind w:left="1560" w:hanging="1134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pStyle w:val="Styl3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783" w:hanging="1440"/>
      </w:pPr>
      <w:rPr>
        <w:rFonts w:cs="Times New Roman" w:hint="default"/>
      </w:rPr>
    </w:lvl>
  </w:abstractNum>
  <w:abstractNum w:abstractNumId="1" w15:restartNumberingAfterBreak="0">
    <w:nsid w:val="031917C8"/>
    <w:multiLevelType w:val="multilevel"/>
    <w:tmpl w:val="4F783D34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2" w15:restartNumberingAfterBreak="0">
    <w:nsid w:val="04F609AA"/>
    <w:multiLevelType w:val="hybridMultilevel"/>
    <w:tmpl w:val="CA1C09F0"/>
    <w:lvl w:ilvl="0" w:tplc="04050017">
      <w:start w:val="1"/>
      <w:numFmt w:val="lowerLetter"/>
      <w:lvlText w:val="%1)"/>
      <w:lvlJc w:val="left"/>
      <w:pPr>
        <w:ind w:left="2280" w:hanging="360"/>
      </w:pPr>
    </w:lvl>
    <w:lvl w:ilvl="1" w:tplc="04050019" w:tentative="1">
      <w:start w:val="1"/>
      <w:numFmt w:val="lowerLetter"/>
      <w:lvlText w:val="%2."/>
      <w:lvlJc w:val="left"/>
      <w:pPr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 w15:restartNumberingAfterBreak="0">
    <w:nsid w:val="0CD20A8B"/>
    <w:multiLevelType w:val="hybridMultilevel"/>
    <w:tmpl w:val="81120E52"/>
    <w:lvl w:ilvl="0" w:tplc="A46897A4">
      <w:start w:val="1"/>
      <w:numFmt w:val="decimal"/>
      <w:pStyle w:val="sla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5A3E15"/>
    <w:multiLevelType w:val="hybridMultilevel"/>
    <w:tmpl w:val="C17C39AA"/>
    <w:lvl w:ilvl="0" w:tplc="9DB489A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7D15F8D"/>
    <w:multiLevelType w:val="multilevel"/>
    <w:tmpl w:val="83CA7ECC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lowerLetter"/>
      <w:lvlRestart w:val="0"/>
      <w:lvlText w:val="%4)"/>
      <w:lvlJc w:val="left"/>
      <w:pPr>
        <w:ind w:left="4679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41451E4"/>
    <w:multiLevelType w:val="hybridMultilevel"/>
    <w:tmpl w:val="36FCAF3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174131"/>
    <w:multiLevelType w:val="hybridMultilevel"/>
    <w:tmpl w:val="8884CA54"/>
    <w:lvl w:ilvl="0" w:tplc="70642DDE">
      <w:start w:val="1"/>
      <w:numFmt w:val="decimal"/>
      <w:pStyle w:val="Cislovani4text"/>
      <w:lvlText w:val="%1."/>
      <w:lvlJc w:val="left"/>
      <w:pPr>
        <w:ind w:left="9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F62A58"/>
    <w:multiLevelType w:val="hybridMultilevel"/>
    <w:tmpl w:val="78083D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86322"/>
    <w:multiLevelType w:val="hybridMultilevel"/>
    <w:tmpl w:val="C826E8F0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34560E63"/>
    <w:multiLevelType w:val="hybridMultilevel"/>
    <w:tmpl w:val="27F6880E"/>
    <w:lvl w:ilvl="0" w:tplc="9DB489A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4931ED5"/>
    <w:multiLevelType w:val="hybridMultilevel"/>
    <w:tmpl w:val="254074A2"/>
    <w:lvl w:ilvl="0" w:tplc="E4787762">
      <w:numFmt w:val="bullet"/>
      <w:lvlText w:val="-"/>
      <w:lvlJc w:val="left"/>
      <w:pPr>
        <w:ind w:left="22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3AFD3FCC"/>
    <w:multiLevelType w:val="hybridMultilevel"/>
    <w:tmpl w:val="522E3FCE"/>
    <w:lvl w:ilvl="0" w:tplc="9DB489A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E283C56"/>
    <w:multiLevelType w:val="hybridMultilevel"/>
    <w:tmpl w:val="E7C4F85E"/>
    <w:lvl w:ilvl="0" w:tplc="E4787762">
      <w:numFmt w:val="bullet"/>
      <w:lvlText w:val="-"/>
      <w:lvlJc w:val="left"/>
      <w:pPr>
        <w:ind w:left="22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 w15:restartNumberingAfterBreak="0">
    <w:nsid w:val="449B37FA"/>
    <w:multiLevelType w:val="hybridMultilevel"/>
    <w:tmpl w:val="52141926"/>
    <w:lvl w:ilvl="0" w:tplc="04050017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Arial" w:hAnsi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AA3BA2"/>
    <w:multiLevelType w:val="hybridMultilevel"/>
    <w:tmpl w:val="F6B05886"/>
    <w:lvl w:ilvl="0" w:tplc="E4787762">
      <w:numFmt w:val="bullet"/>
      <w:lvlText w:val="-"/>
      <w:lvlJc w:val="left"/>
      <w:pPr>
        <w:ind w:left="1854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C104AF3"/>
    <w:multiLevelType w:val="hybridMultilevel"/>
    <w:tmpl w:val="56E04D00"/>
    <w:lvl w:ilvl="0" w:tplc="040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7" w15:restartNumberingAfterBreak="0">
    <w:nsid w:val="4E902819"/>
    <w:multiLevelType w:val="hybridMultilevel"/>
    <w:tmpl w:val="5C48C968"/>
    <w:lvl w:ilvl="0" w:tplc="E4787762">
      <w:numFmt w:val="bullet"/>
      <w:lvlText w:val="-"/>
      <w:lvlJc w:val="left"/>
      <w:pPr>
        <w:ind w:left="1212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4F182133"/>
    <w:multiLevelType w:val="hybridMultilevel"/>
    <w:tmpl w:val="D138C642"/>
    <w:lvl w:ilvl="0" w:tplc="E4787762">
      <w:numFmt w:val="bullet"/>
      <w:lvlText w:val="-"/>
      <w:lvlJc w:val="left"/>
      <w:pPr>
        <w:ind w:left="1996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 w15:restartNumberingAfterBreak="0">
    <w:nsid w:val="4F3B46C3"/>
    <w:multiLevelType w:val="hybridMultilevel"/>
    <w:tmpl w:val="DC2043C0"/>
    <w:lvl w:ilvl="0" w:tplc="9DB489A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05F23DF"/>
    <w:multiLevelType w:val="hybridMultilevel"/>
    <w:tmpl w:val="D51646D0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53971719"/>
    <w:multiLevelType w:val="hybridMultilevel"/>
    <w:tmpl w:val="5A3283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43680D"/>
    <w:multiLevelType w:val="hybridMultilevel"/>
    <w:tmpl w:val="2F68F738"/>
    <w:lvl w:ilvl="0" w:tplc="A9DE21FA">
      <w:start w:val="1"/>
      <w:numFmt w:val="bullet"/>
      <w:pStyle w:val="odrazky15"/>
      <w:lvlText w:val="–"/>
      <w:lvlJc w:val="left"/>
      <w:pPr>
        <w:tabs>
          <w:tab w:val="num" w:pos="1418"/>
        </w:tabs>
        <w:ind w:left="1418" w:hanging="284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36322"/>
    <w:multiLevelType w:val="hybridMultilevel"/>
    <w:tmpl w:val="37CE6C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1914EF"/>
    <w:multiLevelType w:val="hybridMultilevel"/>
    <w:tmpl w:val="7D8CE448"/>
    <w:lvl w:ilvl="0" w:tplc="3C4E0908">
      <w:start w:val="1"/>
      <w:numFmt w:val="bullet"/>
      <w:lvlText w:val=""/>
      <w:lvlJc w:val="left"/>
      <w:pPr>
        <w:tabs>
          <w:tab w:val="num" w:pos="3414"/>
        </w:tabs>
        <w:ind w:left="3414" w:hanging="360"/>
      </w:pPr>
      <w:rPr>
        <w:rFonts w:ascii="Wingdings" w:hAnsi="Wingdings" w:hint="default"/>
        <w:b w:val="0"/>
        <w:i/>
        <w:color w:val="auto"/>
        <w:sz w:val="16"/>
        <w:szCs w:val="16"/>
      </w:rPr>
    </w:lvl>
    <w:lvl w:ilvl="1" w:tplc="04050003">
      <w:start w:val="1"/>
      <w:numFmt w:val="bullet"/>
      <w:lvlText w:val="o"/>
      <w:lvlJc w:val="left"/>
      <w:pPr>
        <w:tabs>
          <w:tab w:val="num" w:pos="4134"/>
        </w:tabs>
        <w:ind w:left="41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854"/>
        </w:tabs>
        <w:ind w:left="48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574"/>
        </w:tabs>
        <w:ind w:left="55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294"/>
        </w:tabs>
        <w:ind w:left="62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014"/>
        </w:tabs>
        <w:ind w:left="70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734"/>
        </w:tabs>
        <w:ind w:left="77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454"/>
        </w:tabs>
        <w:ind w:left="84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174"/>
        </w:tabs>
        <w:ind w:left="9174" w:hanging="360"/>
      </w:pPr>
      <w:rPr>
        <w:rFonts w:ascii="Wingdings" w:hAnsi="Wingdings" w:hint="default"/>
      </w:rPr>
    </w:lvl>
  </w:abstractNum>
  <w:abstractNum w:abstractNumId="25" w15:restartNumberingAfterBreak="0">
    <w:nsid w:val="629A0912"/>
    <w:multiLevelType w:val="hybridMultilevel"/>
    <w:tmpl w:val="6A42BD44"/>
    <w:lvl w:ilvl="0" w:tplc="E478776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520BA1"/>
    <w:multiLevelType w:val="hybridMultilevel"/>
    <w:tmpl w:val="BA886A9E"/>
    <w:lvl w:ilvl="0" w:tplc="E478776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F0C04"/>
    <w:multiLevelType w:val="hybridMultilevel"/>
    <w:tmpl w:val="E9E49700"/>
    <w:lvl w:ilvl="0" w:tplc="04050019">
      <w:start w:val="1"/>
      <w:numFmt w:val="lowerLetter"/>
      <w:lvlText w:val="%1."/>
      <w:lvlJc w:val="left"/>
      <w:pPr>
        <w:ind w:left="1002" w:hanging="360"/>
      </w:pPr>
      <w:rPr>
        <w:rFonts w:hint="default"/>
      </w:rPr>
    </w:lvl>
    <w:lvl w:ilvl="1" w:tplc="04050019">
      <w:start w:val="1"/>
      <w:numFmt w:val="lowerLetter"/>
      <w:pStyle w:val="Textpsmene"/>
      <w:lvlText w:val="%2."/>
      <w:lvlJc w:val="left"/>
      <w:pPr>
        <w:ind w:left="1722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28" w15:restartNumberingAfterBreak="0">
    <w:nsid w:val="6F1B257E"/>
    <w:multiLevelType w:val="hybridMultilevel"/>
    <w:tmpl w:val="CA1C09F0"/>
    <w:lvl w:ilvl="0" w:tplc="04050017">
      <w:start w:val="1"/>
      <w:numFmt w:val="lowerLetter"/>
      <w:lvlText w:val="%1)"/>
      <w:lvlJc w:val="left"/>
      <w:pPr>
        <w:ind w:left="2280" w:hanging="360"/>
      </w:pPr>
    </w:lvl>
    <w:lvl w:ilvl="1" w:tplc="04050019" w:tentative="1">
      <w:start w:val="1"/>
      <w:numFmt w:val="lowerLetter"/>
      <w:lvlText w:val="%2."/>
      <w:lvlJc w:val="left"/>
      <w:pPr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9" w15:restartNumberingAfterBreak="0">
    <w:nsid w:val="6FB07760"/>
    <w:multiLevelType w:val="hybridMultilevel"/>
    <w:tmpl w:val="9F004DB6"/>
    <w:lvl w:ilvl="0" w:tplc="FA22706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0" w15:restartNumberingAfterBreak="0">
    <w:nsid w:val="71040577"/>
    <w:multiLevelType w:val="multilevel"/>
    <w:tmpl w:val="9FCA9208"/>
    <w:lvl w:ilvl="0">
      <w:start w:val="2"/>
      <w:numFmt w:val="decimal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68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1134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783" w:hanging="1440"/>
      </w:pPr>
      <w:rPr>
        <w:rFonts w:cs="Times New Roman" w:hint="default"/>
      </w:rPr>
    </w:lvl>
  </w:abstractNum>
  <w:abstractNum w:abstractNumId="31" w15:restartNumberingAfterBreak="0">
    <w:nsid w:val="76957720"/>
    <w:multiLevelType w:val="multilevel"/>
    <w:tmpl w:val="2A2EA446"/>
    <w:lvl w:ilvl="0">
      <w:start w:val="2"/>
      <w:numFmt w:val="upperRoman"/>
      <w:lvlText w:val="%1."/>
      <w:lvlJc w:val="righ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7B64206"/>
    <w:multiLevelType w:val="hybridMultilevel"/>
    <w:tmpl w:val="2A6A9030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7AA436E2"/>
    <w:multiLevelType w:val="hybridMultilevel"/>
    <w:tmpl w:val="0FDCCB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7"/>
  </w:num>
  <w:num w:numId="3">
    <w:abstractNumId w:val="17"/>
  </w:num>
  <w:num w:numId="4">
    <w:abstractNumId w:val="7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32"/>
  </w:num>
  <w:num w:numId="9">
    <w:abstractNumId w:val="9"/>
  </w:num>
  <w:num w:numId="10">
    <w:abstractNumId w:val="15"/>
  </w:num>
  <w:num w:numId="11">
    <w:abstractNumId w:val="30"/>
  </w:num>
  <w:num w:numId="12">
    <w:abstractNumId w:val="8"/>
  </w:num>
  <w:num w:numId="13">
    <w:abstractNumId w:val="23"/>
  </w:num>
  <w:num w:numId="14">
    <w:abstractNumId w:val="16"/>
  </w:num>
  <w:num w:numId="15">
    <w:abstractNumId w:val="21"/>
  </w:num>
  <w:num w:numId="16">
    <w:abstractNumId w:val="6"/>
  </w:num>
  <w:num w:numId="17">
    <w:abstractNumId w:val="33"/>
  </w:num>
  <w:num w:numId="18">
    <w:abstractNumId w:val="24"/>
  </w:num>
  <w:num w:numId="19">
    <w:abstractNumId w:val="0"/>
  </w:num>
  <w:num w:numId="20">
    <w:abstractNumId w:val="0"/>
  </w:num>
  <w:num w:numId="21">
    <w:abstractNumId w:val="0"/>
  </w:num>
  <w:num w:numId="22">
    <w:abstractNumId w:val="18"/>
  </w:num>
  <w:num w:numId="23">
    <w:abstractNumId w:val="22"/>
  </w:num>
  <w:num w:numId="24">
    <w:abstractNumId w:val="31"/>
  </w:num>
  <w:num w:numId="25">
    <w:abstractNumId w:val="29"/>
  </w:num>
  <w:num w:numId="26">
    <w:abstractNumId w:val="26"/>
  </w:num>
  <w:num w:numId="27">
    <w:abstractNumId w:val="25"/>
  </w:num>
  <w:num w:numId="28">
    <w:abstractNumId w:val="2"/>
  </w:num>
  <w:num w:numId="29">
    <w:abstractNumId w:val="28"/>
  </w:num>
  <w:num w:numId="30">
    <w:abstractNumId w:val="13"/>
  </w:num>
  <w:num w:numId="31">
    <w:abstractNumId w:val="5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10"/>
  </w:num>
  <w:num w:numId="37">
    <w:abstractNumId w:val="19"/>
  </w:num>
  <w:num w:numId="38">
    <w:abstractNumId w:val="4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14"/>
  </w:num>
  <w:num w:numId="43">
    <w:abstractNumId w:val="11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21"/>
    <w:rsid w:val="000002E9"/>
    <w:rsid w:val="000050BF"/>
    <w:rsid w:val="000059F9"/>
    <w:rsid w:val="000147C4"/>
    <w:rsid w:val="0001503F"/>
    <w:rsid w:val="00015378"/>
    <w:rsid w:val="000165BA"/>
    <w:rsid w:val="000176A0"/>
    <w:rsid w:val="000248DC"/>
    <w:rsid w:val="000348B2"/>
    <w:rsid w:val="000356E1"/>
    <w:rsid w:val="000449B1"/>
    <w:rsid w:val="00062422"/>
    <w:rsid w:val="00063F90"/>
    <w:rsid w:val="00066950"/>
    <w:rsid w:val="00094133"/>
    <w:rsid w:val="000A079F"/>
    <w:rsid w:val="000A5D3A"/>
    <w:rsid w:val="000B4DD6"/>
    <w:rsid w:val="000B6FE5"/>
    <w:rsid w:val="000C4946"/>
    <w:rsid w:val="000C73FA"/>
    <w:rsid w:val="000E20FE"/>
    <w:rsid w:val="000F326D"/>
    <w:rsid w:val="00102C2B"/>
    <w:rsid w:val="00110117"/>
    <w:rsid w:val="001106FA"/>
    <w:rsid w:val="001142BA"/>
    <w:rsid w:val="00114BF1"/>
    <w:rsid w:val="00116AD1"/>
    <w:rsid w:val="00120CC5"/>
    <w:rsid w:val="00122719"/>
    <w:rsid w:val="0012411E"/>
    <w:rsid w:val="001257FD"/>
    <w:rsid w:val="00131D97"/>
    <w:rsid w:val="0013249D"/>
    <w:rsid w:val="00132633"/>
    <w:rsid w:val="001378F3"/>
    <w:rsid w:val="00144571"/>
    <w:rsid w:val="00154277"/>
    <w:rsid w:val="00156921"/>
    <w:rsid w:val="00161FC6"/>
    <w:rsid w:val="0016226F"/>
    <w:rsid w:val="00167A90"/>
    <w:rsid w:val="00167CFA"/>
    <w:rsid w:val="00192814"/>
    <w:rsid w:val="0019606D"/>
    <w:rsid w:val="001A17C0"/>
    <w:rsid w:val="001B5C86"/>
    <w:rsid w:val="001C2FAA"/>
    <w:rsid w:val="001C511A"/>
    <w:rsid w:val="001C627A"/>
    <w:rsid w:val="001E18F3"/>
    <w:rsid w:val="001F0195"/>
    <w:rsid w:val="001F3EFA"/>
    <w:rsid w:val="002054B6"/>
    <w:rsid w:val="00211EEF"/>
    <w:rsid w:val="00214758"/>
    <w:rsid w:val="00231431"/>
    <w:rsid w:val="0025684A"/>
    <w:rsid w:val="00263970"/>
    <w:rsid w:val="00265629"/>
    <w:rsid w:val="0026678A"/>
    <w:rsid w:val="002720BA"/>
    <w:rsid w:val="00281E1D"/>
    <w:rsid w:val="00283EAE"/>
    <w:rsid w:val="00291589"/>
    <w:rsid w:val="00294496"/>
    <w:rsid w:val="002A008F"/>
    <w:rsid w:val="002A44BC"/>
    <w:rsid w:val="002A4B31"/>
    <w:rsid w:val="002C10BE"/>
    <w:rsid w:val="003000FA"/>
    <w:rsid w:val="003001D0"/>
    <w:rsid w:val="00304830"/>
    <w:rsid w:val="003136E4"/>
    <w:rsid w:val="00313C86"/>
    <w:rsid w:val="00324C7F"/>
    <w:rsid w:val="0032595B"/>
    <w:rsid w:val="00343292"/>
    <w:rsid w:val="00351642"/>
    <w:rsid w:val="0035575E"/>
    <w:rsid w:val="003560D6"/>
    <w:rsid w:val="00361F0F"/>
    <w:rsid w:val="00361FB7"/>
    <w:rsid w:val="00364CBF"/>
    <w:rsid w:val="00371536"/>
    <w:rsid w:val="00371591"/>
    <w:rsid w:val="003913C1"/>
    <w:rsid w:val="00395F7B"/>
    <w:rsid w:val="00396EF1"/>
    <w:rsid w:val="003A4B07"/>
    <w:rsid w:val="003E2399"/>
    <w:rsid w:val="003E6812"/>
    <w:rsid w:val="003E6CC1"/>
    <w:rsid w:val="003F4091"/>
    <w:rsid w:val="003F5EE9"/>
    <w:rsid w:val="00402877"/>
    <w:rsid w:val="00413A2E"/>
    <w:rsid w:val="004142A4"/>
    <w:rsid w:val="0042219C"/>
    <w:rsid w:val="004314ED"/>
    <w:rsid w:val="00437706"/>
    <w:rsid w:val="004453E2"/>
    <w:rsid w:val="004513B7"/>
    <w:rsid w:val="00452950"/>
    <w:rsid w:val="00463EF3"/>
    <w:rsid w:val="00482D45"/>
    <w:rsid w:val="00492639"/>
    <w:rsid w:val="00495A5C"/>
    <w:rsid w:val="004A1C59"/>
    <w:rsid w:val="004A7DF3"/>
    <w:rsid w:val="004B0A5D"/>
    <w:rsid w:val="004C4277"/>
    <w:rsid w:val="004D2385"/>
    <w:rsid w:val="004E00E3"/>
    <w:rsid w:val="004E21F4"/>
    <w:rsid w:val="004E29B5"/>
    <w:rsid w:val="004E3FE0"/>
    <w:rsid w:val="004E57F3"/>
    <w:rsid w:val="00500F4B"/>
    <w:rsid w:val="005068A3"/>
    <w:rsid w:val="00507895"/>
    <w:rsid w:val="005127EA"/>
    <w:rsid w:val="00545748"/>
    <w:rsid w:val="005466B8"/>
    <w:rsid w:val="00550A79"/>
    <w:rsid w:val="00554823"/>
    <w:rsid w:val="005642A4"/>
    <w:rsid w:val="005779E0"/>
    <w:rsid w:val="00583BED"/>
    <w:rsid w:val="00583E50"/>
    <w:rsid w:val="00595051"/>
    <w:rsid w:val="005C10D6"/>
    <w:rsid w:val="005C4046"/>
    <w:rsid w:val="005C60D2"/>
    <w:rsid w:val="005D6D11"/>
    <w:rsid w:val="005E6424"/>
    <w:rsid w:val="0060021A"/>
    <w:rsid w:val="00600700"/>
    <w:rsid w:val="00605C7A"/>
    <w:rsid w:val="006102EA"/>
    <w:rsid w:val="00611088"/>
    <w:rsid w:val="006146DA"/>
    <w:rsid w:val="00615E5C"/>
    <w:rsid w:val="00620B51"/>
    <w:rsid w:val="006244D3"/>
    <w:rsid w:val="00634CDC"/>
    <w:rsid w:val="00655730"/>
    <w:rsid w:val="006605B5"/>
    <w:rsid w:val="00674B0F"/>
    <w:rsid w:val="00681BC1"/>
    <w:rsid w:val="006830B7"/>
    <w:rsid w:val="006A04C1"/>
    <w:rsid w:val="006A4DA6"/>
    <w:rsid w:val="006A5F1A"/>
    <w:rsid w:val="006B0DFF"/>
    <w:rsid w:val="006E34BA"/>
    <w:rsid w:val="006E4175"/>
    <w:rsid w:val="006F45D1"/>
    <w:rsid w:val="0071686E"/>
    <w:rsid w:val="007241D3"/>
    <w:rsid w:val="0073246B"/>
    <w:rsid w:val="00732B82"/>
    <w:rsid w:val="007334B4"/>
    <w:rsid w:val="00735CD2"/>
    <w:rsid w:val="007424AA"/>
    <w:rsid w:val="0075266B"/>
    <w:rsid w:val="007678D3"/>
    <w:rsid w:val="00770B74"/>
    <w:rsid w:val="00792CBF"/>
    <w:rsid w:val="00797066"/>
    <w:rsid w:val="00797200"/>
    <w:rsid w:val="00797AE3"/>
    <w:rsid w:val="00797BBC"/>
    <w:rsid w:val="007A388F"/>
    <w:rsid w:val="007A5ED0"/>
    <w:rsid w:val="007A6099"/>
    <w:rsid w:val="007B1E3B"/>
    <w:rsid w:val="007B4020"/>
    <w:rsid w:val="007B526A"/>
    <w:rsid w:val="007B5B10"/>
    <w:rsid w:val="007B5C75"/>
    <w:rsid w:val="007C5F3D"/>
    <w:rsid w:val="007C673B"/>
    <w:rsid w:val="007F1998"/>
    <w:rsid w:val="007F6498"/>
    <w:rsid w:val="00814A08"/>
    <w:rsid w:val="008171CE"/>
    <w:rsid w:val="00827484"/>
    <w:rsid w:val="00836633"/>
    <w:rsid w:val="00836795"/>
    <w:rsid w:val="008400AD"/>
    <w:rsid w:val="00846366"/>
    <w:rsid w:val="008767EB"/>
    <w:rsid w:val="00881BEE"/>
    <w:rsid w:val="00887A26"/>
    <w:rsid w:val="00887AF3"/>
    <w:rsid w:val="00895683"/>
    <w:rsid w:val="00895E38"/>
    <w:rsid w:val="008B02DA"/>
    <w:rsid w:val="008C04A7"/>
    <w:rsid w:val="008C164A"/>
    <w:rsid w:val="008C326E"/>
    <w:rsid w:val="008C5CB2"/>
    <w:rsid w:val="008D0C82"/>
    <w:rsid w:val="008D17A5"/>
    <w:rsid w:val="008E29A3"/>
    <w:rsid w:val="008E7E90"/>
    <w:rsid w:val="008F7E22"/>
    <w:rsid w:val="00925070"/>
    <w:rsid w:val="00925AD2"/>
    <w:rsid w:val="0093747D"/>
    <w:rsid w:val="00937C30"/>
    <w:rsid w:val="0094591B"/>
    <w:rsid w:val="0095370B"/>
    <w:rsid w:val="00956F2E"/>
    <w:rsid w:val="009572CE"/>
    <w:rsid w:val="0096195E"/>
    <w:rsid w:val="00971AC7"/>
    <w:rsid w:val="009829DF"/>
    <w:rsid w:val="0098402C"/>
    <w:rsid w:val="009A213E"/>
    <w:rsid w:val="009A7EDD"/>
    <w:rsid w:val="009B5659"/>
    <w:rsid w:val="009D1F57"/>
    <w:rsid w:val="009D4A24"/>
    <w:rsid w:val="009D7D78"/>
    <w:rsid w:val="009E1D44"/>
    <w:rsid w:val="009E30AE"/>
    <w:rsid w:val="009E60C3"/>
    <w:rsid w:val="00A029BD"/>
    <w:rsid w:val="00A04E47"/>
    <w:rsid w:val="00A16984"/>
    <w:rsid w:val="00A26A54"/>
    <w:rsid w:val="00A270FC"/>
    <w:rsid w:val="00A271E6"/>
    <w:rsid w:val="00A30270"/>
    <w:rsid w:val="00A46B98"/>
    <w:rsid w:val="00A530AB"/>
    <w:rsid w:val="00A62036"/>
    <w:rsid w:val="00A80217"/>
    <w:rsid w:val="00A81B8A"/>
    <w:rsid w:val="00A9106E"/>
    <w:rsid w:val="00A93730"/>
    <w:rsid w:val="00AA3B5D"/>
    <w:rsid w:val="00AA5624"/>
    <w:rsid w:val="00AB7672"/>
    <w:rsid w:val="00AC01EA"/>
    <w:rsid w:val="00AD2087"/>
    <w:rsid w:val="00AD7893"/>
    <w:rsid w:val="00B034F9"/>
    <w:rsid w:val="00B036AF"/>
    <w:rsid w:val="00B14E96"/>
    <w:rsid w:val="00B1565C"/>
    <w:rsid w:val="00B178FD"/>
    <w:rsid w:val="00B17F49"/>
    <w:rsid w:val="00B20172"/>
    <w:rsid w:val="00B208FB"/>
    <w:rsid w:val="00B20ED0"/>
    <w:rsid w:val="00B24074"/>
    <w:rsid w:val="00B527C4"/>
    <w:rsid w:val="00B80ABC"/>
    <w:rsid w:val="00B80CA4"/>
    <w:rsid w:val="00B8371A"/>
    <w:rsid w:val="00B9271C"/>
    <w:rsid w:val="00BA06F5"/>
    <w:rsid w:val="00BA15C7"/>
    <w:rsid w:val="00BB0104"/>
    <w:rsid w:val="00BC07C2"/>
    <w:rsid w:val="00BC2BAD"/>
    <w:rsid w:val="00BC623C"/>
    <w:rsid w:val="00BD1FE8"/>
    <w:rsid w:val="00C40518"/>
    <w:rsid w:val="00C414E4"/>
    <w:rsid w:val="00C4418B"/>
    <w:rsid w:val="00C4519D"/>
    <w:rsid w:val="00C506AF"/>
    <w:rsid w:val="00C51A30"/>
    <w:rsid w:val="00C5798D"/>
    <w:rsid w:val="00C62651"/>
    <w:rsid w:val="00C62E43"/>
    <w:rsid w:val="00C64B08"/>
    <w:rsid w:val="00C658FA"/>
    <w:rsid w:val="00C65B5D"/>
    <w:rsid w:val="00C731A7"/>
    <w:rsid w:val="00C970EF"/>
    <w:rsid w:val="00CB011C"/>
    <w:rsid w:val="00CB0BEA"/>
    <w:rsid w:val="00CB665D"/>
    <w:rsid w:val="00CC3A80"/>
    <w:rsid w:val="00CD0088"/>
    <w:rsid w:val="00CD1052"/>
    <w:rsid w:val="00CD3132"/>
    <w:rsid w:val="00CD7483"/>
    <w:rsid w:val="00CD7C9B"/>
    <w:rsid w:val="00D00663"/>
    <w:rsid w:val="00D07C2B"/>
    <w:rsid w:val="00D1623D"/>
    <w:rsid w:val="00D174C9"/>
    <w:rsid w:val="00D216F2"/>
    <w:rsid w:val="00D27ABE"/>
    <w:rsid w:val="00D27CD1"/>
    <w:rsid w:val="00D33559"/>
    <w:rsid w:val="00D3485F"/>
    <w:rsid w:val="00D36AEA"/>
    <w:rsid w:val="00D46CC0"/>
    <w:rsid w:val="00D5490C"/>
    <w:rsid w:val="00D57804"/>
    <w:rsid w:val="00D63AAB"/>
    <w:rsid w:val="00D721A1"/>
    <w:rsid w:val="00D82B79"/>
    <w:rsid w:val="00D910C5"/>
    <w:rsid w:val="00D97C42"/>
    <w:rsid w:val="00DB2743"/>
    <w:rsid w:val="00DB37F1"/>
    <w:rsid w:val="00DB6B6E"/>
    <w:rsid w:val="00DD16D8"/>
    <w:rsid w:val="00DD488E"/>
    <w:rsid w:val="00DD4976"/>
    <w:rsid w:val="00DE3808"/>
    <w:rsid w:val="00DE6E59"/>
    <w:rsid w:val="00E00E7B"/>
    <w:rsid w:val="00E02A39"/>
    <w:rsid w:val="00E03D59"/>
    <w:rsid w:val="00E15EAC"/>
    <w:rsid w:val="00E32D65"/>
    <w:rsid w:val="00E43027"/>
    <w:rsid w:val="00E46BCB"/>
    <w:rsid w:val="00E512E7"/>
    <w:rsid w:val="00E54D9E"/>
    <w:rsid w:val="00E562C7"/>
    <w:rsid w:val="00E871D1"/>
    <w:rsid w:val="00E87847"/>
    <w:rsid w:val="00E9434D"/>
    <w:rsid w:val="00EA2244"/>
    <w:rsid w:val="00EA5E24"/>
    <w:rsid w:val="00EB286D"/>
    <w:rsid w:val="00EC104F"/>
    <w:rsid w:val="00EC2C9A"/>
    <w:rsid w:val="00EC6764"/>
    <w:rsid w:val="00EC7053"/>
    <w:rsid w:val="00ED0829"/>
    <w:rsid w:val="00ED0F3D"/>
    <w:rsid w:val="00ED15FF"/>
    <w:rsid w:val="00ED5C39"/>
    <w:rsid w:val="00EE5FF1"/>
    <w:rsid w:val="00EE642C"/>
    <w:rsid w:val="00EE6738"/>
    <w:rsid w:val="00EF080C"/>
    <w:rsid w:val="00F01479"/>
    <w:rsid w:val="00F11514"/>
    <w:rsid w:val="00F23909"/>
    <w:rsid w:val="00F25014"/>
    <w:rsid w:val="00F347C8"/>
    <w:rsid w:val="00F34E74"/>
    <w:rsid w:val="00F41079"/>
    <w:rsid w:val="00F425F5"/>
    <w:rsid w:val="00F42E9A"/>
    <w:rsid w:val="00F667E7"/>
    <w:rsid w:val="00F70893"/>
    <w:rsid w:val="00F83ECC"/>
    <w:rsid w:val="00F87C50"/>
    <w:rsid w:val="00F94BAA"/>
    <w:rsid w:val="00FB4F23"/>
    <w:rsid w:val="00FC1190"/>
    <w:rsid w:val="00FC5339"/>
    <w:rsid w:val="00FD4BEF"/>
    <w:rsid w:val="00FE0A47"/>
    <w:rsid w:val="00FE3947"/>
    <w:rsid w:val="00FE4301"/>
    <w:rsid w:val="00FF3CD6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5F75DD-E022-45AB-943F-356FC54BE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6921"/>
    <w:pPr>
      <w:spacing w:after="0" w:line="240" w:lineRule="auto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styleId="Nadpis1">
    <w:name w:val="heading 1"/>
    <w:basedOn w:val="Normln"/>
    <w:next w:val="Styl2"/>
    <w:link w:val="Nadpis1Char"/>
    <w:uiPriority w:val="99"/>
    <w:qFormat/>
    <w:rsid w:val="00D82B79"/>
    <w:pPr>
      <w:keepNext/>
      <w:keepLines/>
      <w:spacing w:before="480" w:after="120" w:line="276" w:lineRule="auto"/>
      <w:ind w:left="851" w:hanging="851"/>
      <w:outlineLvl w:val="0"/>
    </w:pPr>
    <w:rPr>
      <w:rFonts w:asciiTheme="minorHAnsi" w:eastAsia="Calibri" w:hAnsiTheme="minorHAnsi" w:cstheme="minorHAnsi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82B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rsid w:val="00156921"/>
    <w:pPr>
      <w:tabs>
        <w:tab w:val="center" w:pos="4536"/>
        <w:tab w:val="right" w:pos="9072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156921"/>
    <w:rPr>
      <w:rFonts w:ascii="JohnSans Text Pro" w:eastAsia="Times New Roman" w:hAnsi="JohnSans Text Pro" w:cs="Times New Roman"/>
      <w:sz w:val="16"/>
      <w:szCs w:val="24"/>
      <w:lang w:eastAsia="cs-CZ"/>
    </w:rPr>
  </w:style>
  <w:style w:type="character" w:styleId="slostrnky">
    <w:name w:val="page number"/>
    <w:semiHidden/>
    <w:rsid w:val="00156921"/>
    <w:rPr>
      <w:rFonts w:cs="Times New Roman"/>
    </w:rPr>
  </w:style>
  <w:style w:type="paragraph" w:customStyle="1" w:styleId="cislovani1">
    <w:name w:val="cislovani 1"/>
    <w:basedOn w:val="Normln"/>
    <w:next w:val="Normln"/>
    <w:rsid w:val="00156921"/>
    <w:pPr>
      <w:keepNext/>
      <w:numPr>
        <w:numId w:val="1"/>
      </w:numPr>
      <w:spacing w:before="480"/>
      <w:ind w:left="567"/>
    </w:pPr>
    <w:rPr>
      <w:b/>
      <w:caps/>
      <w:sz w:val="24"/>
    </w:rPr>
  </w:style>
  <w:style w:type="paragraph" w:customStyle="1" w:styleId="Cislovani2">
    <w:name w:val="Cislovani 2"/>
    <w:basedOn w:val="Normln"/>
    <w:link w:val="Cislovani2Char"/>
    <w:rsid w:val="00156921"/>
    <w:pPr>
      <w:keepNext/>
      <w:numPr>
        <w:ilvl w:val="1"/>
        <w:numId w:val="1"/>
      </w:numPr>
      <w:tabs>
        <w:tab w:val="left" w:pos="851"/>
        <w:tab w:val="left" w:pos="1021"/>
      </w:tabs>
      <w:spacing w:before="240"/>
      <w:ind w:left="851" w:hanging="851"/>
    </w:pPr>
  </w:style>
  <w:style w:type="paragraph" w:customStyle="1" w:styleId="Cislovani3">
    <w:name w:val="Cislovani 3"/>
    <w:basedOn w:val="Normln"/>
    <w:link w:val="Cislovani3Char"/>
    <w:rsid w:val="00156921"/>
    <w:pPr>
      <w:numPr>
        <w:ilvl w:val="2"/>
        <w:numId w:val="1"/>
      </w:numPr>
      <w:tabs>
        <w:tab w:val="left" w:pos="851"/>
      </w:tabs>
      <w:spacing w:before="120"/>
      <w:ind w:left="851" w:hanging="851"/>
    </w:pPr>
  </w:style>
  <w:style w:type="paragraph" w:customStyle="1" w:styleId="Cislovani4">
    <w:name w:val="Cislovani 4"/>
    <w:basedOn w:val="Normln"/>
    <w:rsid w:val="00156921"/>
    <w:pPr>
      <w:numPr>
        <w:ilvl w:val="3"/>
        <w:numId w:val="1"/>
      </w:numPr>
      <w:tabs>
        <w:tab w:val="left" w:pos="851"/>
      </w:tabs>
      <w:spacing w:before="120"/>
      <w:ind w:left="851" w:hanging="851"/>
    </w:pPr>
  </w:style>
  <w:style w:type="paragraph" w:customStyle="1" w:styleId="Cislovani4text">
    <w:name w:val="Cislovani 4 text"/>
    <w:basedOn w:val="cislovani1"/>
    <w:qFormat/>
    <w:rsid w:val="00156921"/>
    <w:pPr>
      <w:numPr>
        <w:numId w:val="4"/>
      </w:numPr>
      <w:spacing w:before="0"/>
      <w:ind w:left="567" w:hanging="567"/>
    </w:pPr>
    <w:rPr>
      <w:rFonts w:ascii="Calibri" w:hAnsi="Calibri"/>
      <w:sz w:val="20"/>
      <w:szCs w:val="20"/>
    </w:rPr>
  </w:style>
  <w:style w:type="character" w:styleId="Hypertextovodkaz">
    <w:name w:val="Hyperlink"/>
    <w:unhideWhenUsed/>
    <w:rsid w:val="00156921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56921"/>
    <w:pPr>
      <w:ind w:left="720"/>
      <w:contextualSpacing/>
    </w:pPr>
  </w:style>
  <w:style w:type="paragraph" w:customStyle="1" w:styleId="Styl1">
    <w:name w:val="Styl1"/>
    <w:basedOn w:val="Cislovani2"/>
    <w:link w:val="Styl1Char"/>
    <w:uiPriority w:val="99"/>
    <w:qFormat/>
    <w:rsid w:val="00CD1052"/>
    <w:pPr>
      <w:keepNext w:val="0"/>
      <w:numPr>
        <w:numId w:val="5"/>
      </w:numPr>
      <w:tabs>
        <w:tab w:val="clear" w:pos="851"/>
        <w:tab w:val="clear" w:pos="1021"/>
        <w:tab w:val="left" w:pos="709"/>
        <w:tab w:val="left" w:pos="1702"/>
      </w:tabs>
      <w:suppressAutoHyphens/>
      <w:jc w:val="both"/>
    </w:pPr>
    <w:rPr>
      <w:rFonts w:ascii="Calibri" w:hAnsi="Calibri"/>
      <w:sz w:val="22"/>
      <w:szCs w:val="22"/>
    </w:rPr>
  </w:style>
  <w:style w:type="paragraph" w:customStyle="1" w:styleId="Styl2">
    <w:name w:val="Styl2"/>
    <w:basedOn w:val="Cislovani3"/>
    <w:link w:val="Styl2Char"/>
    <w:uiPriority w:val="99"/>
    <w:qFormat/>
    <w:rsid w:val="00A62036"/>
    <w:pPr>
      <w:numPr>
        <w:numId w:val="5"/>
      </w:numPr>
      <w:tabs>
        <w:tab w:val="left" w:pos="1702"/>
      </w:tabs>
      <w:suppressAutoHyphens/>
      <w:jc w:val="both"/>
    </w:pPr>
    <w:rPr>
      <w:rFonts w:ascii="Calibri" w:hAnsi="Calibri"/>
      <w:sz w:val="22"/>
      <w:szCs w:val="22"/>
    </w:rPr>
  </w:style>
  <w:style w:type="character" w:customStyle="1" w:styleId="Cislovani2Char">
    <w:name w:val="Cislovani 2 Char"/>
    <w:link w:val="Cislovani2"/>
    <w:rsid w:val="00156921"/>
    <w:rPr>
      <w:rFonts w:ascii="JohnSans Text Pro" w:eastAsia="Times New Roman" w:hAnsi="JohnSans Text Pro" w:cs="Times New Roman"/>
      <w:sz w:val="20"/>
      <w:szCs w:val="24"/>
    </w:rPr>
  </w:style>
  <w:style w:type="character" w:customStyle="1" w:styleId="Styl1Char">
    <w:name w:val="Styl1 Char"/>
    <w:link w:val="Styl1"/>
    <w:uiPriority w:val="99"/>
    <w:rsid w:val="00CD1052"/>
    <w:rPr>
      <w:rFonts w:ascii="Calibri" w:eastAsia="Times New Roman" w:hAnsi="Calibri" w:cs="Times New Roman"/>
    </w:rPr>
  </w:style>
  <w:style w:type="paragraph" w:customStyle="1" w:styleId="Styl0">
    <w:name w:val="Styl0"/>
    <w:basedOn w:val="Styl1"/>
    <w:link w:val="Styl0Char"/>
    <w:uiPriority w:val="99"/>
    <w:qFormat/>
    <w:rsid w:val="00CD1052"/>
    <w:pPr>
      <w:numPr>
        <w:ilvl w:val="0"/>
      </w:numPr>
      <w:tabs>
        <w:tab w:val="clear" w:pos="1702"/>
        <w:tab w:val="left" w:pos="1135"/>
      </w:tabs>
    </w:pPr>
    <w:rPr>
      <w:b/>
      <w:caps/>
    </w:rPr>
  </w:style>
  <w:style w:type="character" w:customStyle="1" w:styleId="Cislovani3Char">
    <w:name w:val="Cislovani 3 Char"/>
    <w:link w:val="Cislovani3"/>
    <w:rsid w:val="00156921"/>
    <w:rPr>
      <w:rFonts w:ascii="JohnSans Text Pro" w:eastAsia="Times New Roman" w:hAnsi="JohnSans Text Pro" w:cs="Times New Roman"/>
      <w:sz w:val="20"/>
      <w:szCs w:val="24"/>
    </w:rPr>
  </w:style>
  <w:style w:type="character" w:customStyle="1" w:styleId="Styl2Char">
    <w:name w:val="Styl2 Char"/>
    <w:link w:val="Styl2"/>
    <w:rsid w:val="00A62036"/>
    <w:rPr>
      <w:rFonts w:ascii="Calibri" w:eastAsia="Times New Roman" w:hAnsi="Calibri" w:cs="Times New Roman"/>
    </w:rPr>
  </w:style>
  <w:style w:type="character" w:customStyle="1" w:styleId="Styl0Char">
    <w:name w:val="Styl0 Char"/>
    <w:link w:val="Styl0"/>
    <w:rsid w:val="00CD1052"/>
    <w:rPr>
      <w:rFonts w:ascii="Calibri" w:eastAsia="Times New Roman" w:hAnsi="Calibri" w:cs="Times New Roman"/>
      <w:b/>
      <w:caps/>
    </w:rPr>
  </w:style>
  <w:style w:type="paragraph" w:styleId="Zkladntext3">
    <w:name w:val="Body Text 3"/>
    <w:basedOn w:val="Normln"/>
    <w:link w:val="Zkladntext3Char"/>
    <w:unhideWhenUsed/>
    <w:rsid w:val="0015692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56921"/>
    <w:rPr>
      <w:rFonts w:ascii="JohnSans Text Pro" w:eastAsia="Times New Roman" w:hAnsi="JohnSans Text Pro" w:cs="Times New Roman"/>
      <w:sz w:val="16"/>
      <w:szCs w:val="16"/>
      <w:lang w:eastAsia="cs-CZ"/>
    </w:rPr>
  </w:style>
  <w:style w:type="character" w:styleId="Odkaznakoment">
    <w:name w:val="annotation reference"/>
    <w:basedOn w:val="Standardnpsmoodstavce"/>
    <w:unhideWhenUsed/>
    <w:rsid w:val="00E512E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512E7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E512E7"/>
    <w:rPr>
      <w:rFonts w:ascii="JohnSans Text Pro" w:eastAsia="Times New Roman" w:hAnsi="JohnSans Text Pro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12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12E7"/>
    <w:rPr>
      <w:rFonts w:ascii="JohnSans Text Pro" w:eastAsia="Times New Roman" w:hAnsi="JohnSans Text Pro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12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12E7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Styl3">
    <w:name w:val="Styl3"/>
    <w:basedOn w:val="Styl2"/>
    <w:link w:val="Styl3Char"/>
    <w:uiPriority w:val="99"/>
    <w:qFormat/>
    <w:rsid w:val="00A62036"/>
    <w:pPr>
      <w:numPr>
        <w:ilvl w:val="3"/>
      </w:numPr>
      <w:tabs>
        <w:tab w:val="clear" w:pos="1702"/>
        <w:tab w:val="num" w:pos="1134"/>
      </w:tabs>
    </w:pPr>
  </w:style>
  <w:style w:type="character" w:customStyle="1" w:styleId="Styl3Char">
    <w:name w:val="Styl3 Char"/>
    <w:basedOn w:val="Styl2Char"/>
    <w:link w:val="Styl3"/>
    <w:rsid w:val="00A62036"/>
    <w:rPr>
      <w:rFonts w:ascii="Calibri" w:eastAsia="Times New Roman" w:hAnsi="Calibri" w:cs="Times New Roman"/>
    </w:rPr>
  </w:style>
  <w:style w:type="paragraph" w:styleId="Revize">
    <w:name w:val="Revision"/>
    <w:hidden/>
    <w:uiPriority w:val="99"/>
    <w:semiHidden/>
    <w:rsid w:val="008D0C82"/>
    <w:pPr>
      <w:spacing w:after="0" w:line="240" w:lineRule="auto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Textpsmene">
    <w:name w:val="Text písmene"/>
    <w:basedOn w:val="Normln"/>
    <w:uiPriority w:val="99"/>
    <w:rsid w:val="00846366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character" w:styleId="Zdraznn">
    <w:name w:val="Emphasis"/>
    <w:basedOn w:val="Standardnpsmoodstavce"/>
    <w:uiPriority w:val="20"/>
    <w:qFormat/>
    <w:rsid w:val="007A388F"/>
    <w:rPr>
      <w:i/>
      <w:iCs/>
    </w:rPr>
  </w:style>
  <w:style w:type="paragraph" w:customStyle="1" w:styleId="odrazky15">
    <w:name w:val="odrazky + 15"/>
    <w:basedOn w:val="Normln"/>
    <w:qFormat/>
    <w:rsid w:val="00343292"/>
    <w:pPr>
      <w:numPr>
        <w:numId w:val="23"/>
      </w:numPr>
      <w:tabs>
        <w:tab w:val="left" w:pos="851"/>
      </w:tabs>
      <w:spacing w:line="288" w:lineRule="auto"/>
      <w:ind w:left="1135"/>
      <w:jc w:val="both"/>
    </w:pPr>
  </w:style>
  <w:style w:type="character" w:customStyle="1" w:styleId="Nadpis1Char">
    <w:name w:val="Nadpis 1 Char"/>
    <w:basedOn w:val="Standardnpsmoodstavce"/>
    <w:link w:val="Nadpis1"/>
    <w:uiPriority w:val="99"/>
    <w:rsid w:val="00D82B79"/>
    <w:rPr>
      <w:rFonts w:eastAsia="Calibri" w:cstheme="minorHAnsi"/>
      <w:b/>
      <w:bCs/>
      <w:caps/>
      <w:sz w:val="28"/>
      <w:szCs w:val="28"/>
      <w:lang w:eastAsia="cs-CZ"/>
    </w:rPr>
  </w:style>
  <w:style w:type="paragraph" w:customStyle="1" w:styleId="Psmena">
    <w:name w:val="Písmena"/>
    <w:uiPriority w:val="99"/>
    <w:qFormat/>
    <w:rsid w:val="00D82B79"/>
    <w:pPr>
      <w:spacing w:after="0" w:line="276" w:lineRule="auto"/>
      <w:ind w:left="851" w:hanging="284"/>
      <w:jc w:val="both"/>
    </w:pPr>
    <w:rPr>
      <w:rFonts w:eastAsiaTheme="majorEastAsia" w:cstheme="minorHAnsi"/>
      <w:bCs/>
    </w:rPr>
  </w:style>
  <w:style w:type="paragraph" w:customStyle="1" w:styleId="Nadpisrove2">
    <w:name w:val="Nadpis úroveň 2"/>
    <w:basedOn w:val="Nadpis2"/>
    <w:next w:val="Styl2"/>
    <w:qFormat/>
    <w:rsid w:val="00D82B79"/>
    <w:pPr>
      <w:keepLines w:val="0"/>
      <w:tabs>
        <w:tab w:val="num" w:pos="360"/>
        <w:tab w:val="num" w:pos="3658"/>
      </w:tabs>
      <w:spacing w:before="240" w:after="120" w:line="276" w:lineRule="auto"/>
      <w:jc w:val="both"/>
    </w:pPr>
    <w:rPr>
      <w:rFonts w:asciiTheme="minorHAnsi" w:eastAsia="Calibri" w:hAnsiTheme="minorHAnsi" w:cstheme="minorHAnsi"/>
      <w:b/>
      <w:smallCaps/>
      <w:color w:val="000000" w:themeColor="text1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82B7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table" w:styleId="Mkatabulky">
    <w:name w:val="Table Grid"/>
    <w:basedOn w:val="Normlntabulka"/>
    <w:uiPriority w:val="59"/>
    <w:rsid w:val="002A4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a">
    <w:name w:val="Čísla"/>
    <w:basedOn w:val="Normln"/>
    <w:link w:val="slaChar"/>
    <w:qFormat/>
    <w:rsid w:val="00D5490C"/>
    <w:pPr>
      <w:numPr>
        <w:numId w:val="41"/>
      </w:numPr>
      <w:spacing w:line="276" w:lineRule="auto"/>
      <w:ind w:left="851"/>
      <w:jc w:val="both"/>
    </w:pPr>
    <w:rPr>
      <w:rFonts w:ascii="Arial" w:hAnsi="Arial" w:cs="Arial"/>
      <w:sz w:val="22"/>
      <w:szCs w:val="22"/>
    </w:rPr>
  </w:style>
  <w:style w:type="character" w:customStyle="1" w:styleId="slaChar">
    <w:name w:val="Čísla Char"/>
    <w:basedOn w:val="Standardnpsmoodstavce"/>
    <w:link w:val="sla"/>
    <w:rsid w:val="00D5490C"/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ik@inving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sik@inving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azky.vfu.cz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sik@inving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azky.vfu.cz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D166B-11A0-4E82-B267-EC2269D62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3933</Words>
  <Characters>23209</Characters>
  <Application>Microsoft Office Word</Application>
  <DocSecurity>0</DocSecurity>
  <Lines>193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KASIK</dc:creator>
  <cp:lastModifiedBy>KASIK</cp:lastModifiedBy>
  <cp:revision>3</cp:revision>
  <cp:lastPrinted>2017-08-10T09:46:00Z</cp:lastPrinted>
  <dcterms:created xsi:type="dcterms:W3CDTF">2017-08-25T13:46:00Z</dcterms:created>
  <dcterms:modified xsi:type="dcterms:W3CDTF">2017-08-25T13:46:00Z</dcterms:modified>
</cp:coreProperties>
</file>