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B8" w:rsidRPr="0010231F" w:rsidRDefault="006941B8" w:rsidP="0010231F">
      <w:pPr>
        <w:ind w:left="360"/>
        <w:rPr>
          <w:rFonts w:ascii="Calibri" w:hAnsi="Calibri"/>
          <w:b/>
        </w:rPr>
      </w:pPr>
      <w:r w:rsidRPr="003725F0">
        <w:rPr>
          <w:b/>
          <w:sz w:val="28"/>
          <w:szCs w:val="28"/>
        </w:rPr>
        <w:t>Výzva k podání nabídky</w:t>
      </w:r>
      <w:r>
        <w:rPr>
          <w:b/>
          <w:sz w:val="28"/>
          <w:szCs w:val="28"/>
        </w:rPr>
        <w:t xml:space="preserve"> a k prokázání kvalifikace</w:t>
      </w:r>
      <w:r w:rsidRPr="003725F0">
        <w:rPr>
          <w:b/>
          <w:sz w:val="28"/>
          <w:szCs w:val="28"/>
        </w:rPr>
        <w:t xml:space="preserve"> na</w:t>
      </w:r>
      <w:r>
        <w:rPr>
          <w:b/>
          <w:sz w:val="28"/>
          <w:szCs w:val="28"/>
        </w:rPr>
        <w:t xml:space="preserve"> </w:t>
      </w:r>
      <w:r w:rsidRPr="003725F0">
        <w:rPr>
          <w:b/>
          <w:sz w:val="28"/>
          <w:szCs w:val="28"/>
        </w:rPr>
        <w:t>veřejnou zakázku</w:t>
      </w:r>
      <w:r>
        <w:rPr>
          <w:b/>
          <w:sz w:val="28"/>
          <w:szCs w:val="28"/>
        </w:rPr>
        <w:t xml:space="preserve"> malého rozsahu „</w:t>
      </w:r>
      <w:r w:rsidR="003451B6" w:rsidRPr="0086047D">
        <w:rPr>
          <w:rFonts w:ascii="Calibri" w:hAnsi="Calibri"/>
          <w:b/>
        </w:rPr>
        <w:t xml:space="preserve">Pavilon Farmacie II – </w:t>
      </w:r>
      <w:r w:rsidR="003451B6">
        <w:rPr>
          <w:rFonts w:ascii="Calibri" w:hAnsi="Calibri"/>
          <w:b/>
        </w:rPr>
        <w:t>inverzní mikroskop</w:t>
      </w:r>
      <w:r w:rsidRPr="0010231F">
        <w:rPr>
          <w:b/>
          <w:sz w:val="28"/>
          <w:szCs w:val="28"/>
        </w:rPr>
        <w:t>“</w:t>
      </w:r>
    </w:p>
    <w:p w:rsidR="006941B8" w:rsidRPr="00C429A4" w:rsidRDefault="006941B8" w:rsidP="006941B8">
      <w:pPr>
        <w:jc w:val="center"/>
      </w:pPr>
      <w:r>
        <w:t>jedná se o zakázku malého rozsahu, která není zadávána podle zákona č. 137/2006 Sb., o veřejných zakázkách, ve znění pozdějších předpisů</w:t>
      </w:r>
    </w:p>
    <w:p w:rsidR="006941B8" w:rsidRDefault="006941B8" w:rsidP="006941B8">
      <w:pPr>
        <w:jc w:val="both"/>
        <w:rPr>
          <w:rFonts w:ascii="Arial" w:hAnsi="Arial" w:cs="Arial"/>
        </w:rPr>
      </w:pPr>
    </w:p>
    <w:p w:rsidR="006941B8" w:rsidRDefault="006941B8" w:rsidP="006941B8">
      <w:pPr>
        <w:jc w:val="both"/>
        <w:rPr>
          <w:rFonts w:ascii="Arial" w:hAnsi="Arial" w:cs="Arial"/>
        </w:rPr>
      </w:pPr>
    </w:p>
    <w:p w:rsidR="006941B8" w:rsidRPr="00012DC9" w:rsidRDefault="006941B8" w:rsidP="006941B8">
      <w:pPr>
        <w:jc w:val="both"/>
      </w:pPr>
      <w:r>
        <w:rPr>
          <w:b/>
        </w:rPr>
        <w:t>Veterinární a farmaceutická univerzita Brno</w:t>
      </w:r>
      <w:r>
        <w:t xml:space="preserve"> (dále jen zadavatel), Vás </w:t>
      </w:r>
      <w:r w:rsidRPr="008264F9">
        <w:t xml:space="preserve">tímto vyzývá k podání nabídek </w:t>
      </w:r>
      <w:r>
        <w:t xml:space="preserve">a k prokázání kvalifikace </w:t>
      </w:r>
      <w:r w:rsidRPr="008264F9">
        <w:t xml:space="preserve">v rámci veřejné zakázky </w:t>
      </w:r>
      <w:r w:rsidRPr="00CC2077">
        <w:rPr>
          <w:b/>
        </w:rPr>
        <w:t>„</w:t>
      </w:r>
      <w:r w:rsidR="003451B6" w:rsidRPr="0086047D">
        <w:rPr>
          <w:rFonts w:ascii="Calibri" w:hAnsi="Calibri"/>
          <w:b/>
        </w:rPr>
        <w:t xml:space="preserve">Pavilon Farmacie II – </w:t>
      </w:r>
      <w:r w:rsidR="003451B6">
        <w:rPr>
          <w:rFonts w:ascii="Calibri" w:hAnsi="Calibri"/>
          <w:b/>
        </w:rPr>
        <w:t>inverzní mikroskop</w:t>
      </w:r>
      <w:r>
        <w:rPr>
          <w:b/>
        </w:rPr>
        <w:t xml:space="preserve"> </w:t>
      </w:r>
      <w:r w:rsidRPr="00D35278">
        <w:rPr>
          <w:b/>
        </w:rPr>
        <w:t>“</w:t>
      </w:r>
      <w:r>
        <w:rPr>
          <w:b/>
        </w:rPr>
        <w:t xml:space="preserve"> zadávané pod zn. </w:t>
      </w:r>
      <w:r w:rsidRPr="0061217C">
        <w:rPr>
          <w:b/>
        </w:rPr>
        <w:t xml:space="preserve">VZ </w:t>
      </w:r>
      <w:r w:rsidR="00011CEF" w:rsidRPr="00011CEF">
        <w:rPr>
          <w:b/>
        </w:rPr>
        <w:t>79</w:t>
      </w:r>
      <w:r w:rsidR="00E96A99" w:rsidRPr="00011CEF">
        <w:rPr>
          <w:b/>
        </w:rPr>
        <w:t>/</w:t>
      </w:r>
      <w:r w:rsidR="00E96A99">
        <w:rPr>
          <w:b/>
        </w:rPr>
        <w:t>2014</w:t>
      </w:r>
      <w:r w:rsidRPr="0061217C">
        <w:rPr>
          <w:b/>
        </w:rPr>
        <w:t>.</w:t>
      </w:r>
    </w:p>
    <w:p w:rsidR="006941B8" w:rsidRDefault="006941B8" w:rsidP="006941B8">
      <w:pPr>
        <w:jc w:val="both"/>
        <w:rPr>
          <w:rFonts w:ascii="Arial" w:hAnsi="Arial" w:cs="Arial"/>
        </w:rPr>
      </w:pPr>
    </w:p>
    <w:p w:rsidR="006941B8" w:rsidRDefault="006941B8" w:rsidP="006941B8">
      <w:pPr>
        <w:jc w:val="both"/>
      </w:pPr>
      <w:r>
        <w:t>Tato veřejná zakázka v souladu s ustanovením  § 18 odst. 5  zák.</w:t>
      </w:r>
      <w:r w:rsidR="00EA5678">
        <w:t xml:space="preserve"> </w:t>
      </w:r>
      <w:r>
        <w:t xml:space="preserve">č.   137/2006 Sb., o veřejných zakázkách (dále ZVZ) </w:t>
      </w:r>
      <w:r w:rsidRPr="00983E2B">
        <w:rPr>
          <w:b/>
        </w:rPr>
        <w:t>není</w:t>
      </w:r>
      <w:r>
        <w:t> </w:t>
      </w:r>
      <w:r>
        <w:rPr>
          <w:b/>
          <w:bCs/>
        </w:rPr>
        <w:t xml:space="preserve">zadávána podle ZVZ. </w:t>
      </w:r>
      <w:r>
        <w:t xml:space="preserve">Tato zakázka je zadávána v souladu s PŘÍLOHOU č. 2 příruček pro žadatele a příjemce OP </w:t>
      </w:r>
      <w:proofErr w:type="spellStart"/>
      <w:r>
        <w:t>VaVpI</w:t>
      </w:r>
      <w:proofErr w:type="spellEnd"/>
      <w:r>
        <w:t xml:space="preserve"> – </w:t>
      </w:r>
      <w:r w:rsidRPr="00B6420F">
        <w:rPr>
          <w:caps/>
        </w:rPr>
        <w:t>Pravidla pro výběr doda</w:t>
      </w:r>
      <w:r>
        <w:rPr>
          <w:caps/>
        </w:rPr>
        <w:t>V</w:t>
      </w:r>
      <w:r w:rsidRPr="00B6420F">
        <w:rPr>
          <w:caps/>
        </w:rPr>
        <w:t>atelů v rámci operačního programu výzkum a vývoj pro inovace</w:t>
      </w:r>
      <w:r>
        <w:rPr>
          <w:caps/>
        </w:rPr>
        <w:t xml:space="preserve"> </w:t>
      </w:r>
      <w:r w:rsidR="00D844D5">
        <w:t>verze 5</w:t>
      </w:r>
      <w:r>
        <w:t xml:space="preserve">.0 (dále také „PVD“ nebo „Pravidla“) a  v souladu s vnitřními předpisy zadavatele. </w:t>
      </w:r>
    </w:p>
    <w:p w:rsidR="006941B8" w:rsidRDefault="006941B8" w:rsidP="006941B8">
      <w:pPr>
        <w:jc w:val="both"/>
      </w:pPr>
    </w:p>
    <w:p w:rsidR="006941B8" w:rsidRDefault="006941B8" w:rsidP="006941B8">
      <w:pPr>
        <w:jc w:val="both"/>
      </w:pPr>
      <w:r>
        <w:t xml:space="preserve">Předchozí odstavce platí i v případě,  že zadavatel při této veřejné zakázce použije terminologie ZVZ, případně jeho část v přímé citaci, či odkaz na určitý § ZVZ. Pro toto výběrové řízení jsou rozhodné pouze podmínky stanovené výzvou a  zadávací dokumentací této veřejné zakázky. </w:t>
      </w:r>
    </w:p>
    <w:p w:rsidR="006941B8" w:rsidRDefault="006941B8" w:rsidP="006941B8">
      <w:pPr>
        <w:jc w:val="both"/>
        <w:rPr>
          <w:rFonts w:ascii="Arial" w:hAnsi="Arial" w:cs="Arial"/>
        </w:rPr>
      </w:pPr>
    </w:p>
    <w:p w:rsidR="006941B8" w:rsidRPr="003720C6" w:rsidRDefault="006941B8" w:rsidP="006941B8">
      <w:pPr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E920C4">
        <w:rPr>
          <w:rFonts w:ascii="Palatino Linotype" w:hAnsi="Palatino Linotype" w:cs="Arial"/>
          <w:b/>
          <w:i/>
          <w:sz w:val="20"/>
          <w:szCs w:val="20"/>
        </w:rPr>
        <w:t xml:space="preserve">Zadavatel v rámci </w:t>
      </w:r>
      <w:r>
        <w:rPr>
          <w:rFonts w:ascii="Palatino Linotype" w:hAnsi="Palatino Linotype" w:cs="Arial"/>
          <w:b/>
          <w:i/>
          <w:sz w:val="20"/>
          <w:szCs w:val="20"/>
        </w:rPr>
        <w:t>z</w:t>
      </w:r>
      <w:r w:rsidRPr="00E920C4">
        <w:rPr>
          <w:rFonts w:ascii="Palatino Linotype" w:hAnsi="Palatino Linotype" w:cs="Arial"/>
          <w:b/>
          <w:i/>
          <w:sz w:val="20"/>
          <w:szCs w:val="20"/>
        </w:rPr>
        <w:t xml:space="preserve">adávací dokumentace </w:t>
      </w:r>
      <w:r>
        <w:rPr>
          <w:rFonts w:ascii="Palatino Linotype" w:hAnsi="Palatino Linotype" w:cs="Arial"/>
          <w:b/>
          <w:i/>
          <w:sz w:val="20"/>
          <w:szCs w:val="20"/>
        </w:rPr>
        <w:t>dává</w:t>
      </w:r>
      <w:r w:rsidRPr="00E920C4">
        <w:rPr>
          <w:rFonts w:ascii="Palatino Linotype" w:hAnsi="Palatino Linotype" w:cs="Arial"/>
          <w:b/>
          <w:i/>
          <w:sz w:val="20"/>
          <w:szCs w:val="20"/>
        </w:rPr>
        <w:t xml:space="preserve"> všem dodavatelům na vědomí, že plný text Pravidel je veřejně dostupný na </w:t>
      </w:r>
      <w:hyperlink r:id="rId8" w:history="1">
        <w:r w:rsidRPr="00A85F10">
          <w:rPr>
            <w:rStyle w:val="Hypertextovodkaz"/>
            <w:rFonts w:ascii="Palatino Linotype" w:hAnsi="Palatino Linotype" w:cs="Arial"/>
            <w:b/>
            <w:i/>
            <w:sz w:val="20"/>
            <w:szCs w:val="20"/>
          </w:rPr>
          <w:t>www.msmt.cz</w:t>
        </w:r>
      </w:hyperlink>
      <w:r w:rsidRPr="00E920C4">
        <w:rPr>
          <w:rFonts w:ascii="Palatino Linotype" w:hAnsi="Palatino Linotype" w:cs="Arial"/>
          <w:b/>
          <w:i/>
          <w:sz w:val="20"/>
          <w:szCs w:val="20"/>
        </w:rPr>
        <w:t>. Pravidla obsahují kromě povinností zadavatele při zadávacím řízení i ustanovení, která jsou podstatná pro dodavatele jak v průběhu zadávacího řízení, tak zejména pro případné uzavření smlouvy, po dobu realizace zakázky podle této smlouvy a též po skončení realizace zakázky. Předložením nabídky v rámci zadávacího řízení dodavatel současně potvrzuje, že se seznámil s Pravidly a zavazuje se plnit ustanovení v nich</w:t>
      </w:r>
      <w:r w:rsidRPr="00407AA1">
        <w:rPr>
          <w:rFonts w:ascii="Palatino Linotype" w:hAnsi="Palatino Linotype" w:cs="Arial"/>
          <w:b/>
          <w:i/>
          <w:sz w:val="20"/>
          <w:szCs w:val="20"/>
        </w:rPr>
        <w:t xml:space="preserve"> uvedená, která se vztahují k dodavatelům, a to v průběhu zadávacího řízení, při</w:t>
      </w:r>
      <w:r>
        <w:rPr>
          <w:rFonts w:ascii="Palatino Linotype" w:hAnsi="Palatino Linotype" w:cs="Arial"/>
          <w:b/>
          <w:i/>
          <w:sz w:val="20"/>
          <w:szCs w:val="20"/>
        </w:rPr>
        <w:t>,</w:t>
      </w:r>
      <w:r w:rsidRPr="00407AA1">
        <w:rPr>
          <w:rFonts w:ascii="Palatino Linotype" w:hAnsi="Palatino Linotype" w:cs="Arial"/>
          <w:b/>
          <w:i/>
          <w:sz w:val="20"/>
          <w:szCs w:val="20"/>
        </w:rPr>
        <w:t xml:space="preserve"> po uzavření smlouvy a po dobu realizace předmětu plnění.</w:t>
      </w:r>
    </w:p>
    <w:p w:rsidR="006941B8" w:rsidRDefault="006941B8" w:rsidP="006941B8">
      <w:pPr>
        <w:jc w:val="both"/>
        <w:rPr>
          <w:rFonts w:ascii="Arial" w:hAnsi="Arial" w:cs="Arial"/>
        </w:rPr>
      </w:pPr>
    </w:p>
    <w:p w:rsidR="006941B8" w:rsidRPr="00D35278" w:rsidRDefault="006941B8" w:rsidP="006941B8">
      <w:pPr>
        <w:numPr>
          <w:ilvl w:val="0"/>
          <w:numId w:val="13"/>
        </w:numPr>
        <w:spacing w:after="60"/>
        <w:jc w:val="both"/>
      </w:pPr>
      <w:r w:rsidRPr="00D35278">
        <w:rPr>
          <w:b/>
          <w:u w:val="single"/>
        </w:rPr>
        <w:t>Identifikační údaje zadavatele</w:t>
      </w:r>
      <w:r w:rsidRPr="00D35278">
        <w:t>:</w:t>
      </w:r>
    </w:p>
    <w:p w:rsidR="006941B8" w:rsidRPr="00D35278" w:rsidRDefault="006941B8" w:rsidP="006941B8">
      <w:pPr>
        <w:tabs>
          <w:tab w:val="left" w:pos="3119"/>
        </w:tabs>
        <w:spacing w:after="60"/>
        <w:ind w:left="540"/>
        <w:jc w:val="both"/>
      </w:pPr>
      <w:r w:rsidRPr="00D35278">
        <w:t xml:space="preserve">Obchodní firma/název: </w:t>
      </w:r>
      <w:r>
        <w:tab/>
      </w:r>
      <w:r w:rsidRPr="00D35278">
        <w:t>Veterinární a farmaceutická univerzita Brno</w:t>
      </w:r>
    </w:p>
    <w:p w:rsidR="006941B8" w:rsidRPr="00183147" w:rsidRDefault="006941B8" w:rsidP="006941B8">
      <w:pPr>
        <w:tabs>
          <w:tab w:val="left" w:pos="3119"/>
        </w:tabs>
        <w:spacing w:after="60"/>
        <w:ind w:left="540"/>
        <w:jc w:val="both"/>
      </w:pPr>
      <w:r w:rsidRPr="00183147">
        <w:t xml:space="preserve">Sídlo:                             </w:t>
      </w:r>
      <w:r w:rsidRPr="00183147">
        <w:tab/>
        <w:t>Palackého třída 1/3, 612 42 Brno</w:t>
      </w:r>
    </w:p>
    <w:p w:rsidR="006941B8" w:rsidRPr="00183147" w:rsidRDefault="006941B8" w:rsidP="006941B8">
      <w:pPr>
        <w:tabs>
          <w:tab w:val="left" w:pos="3119"/>
        </w:tabs>
        <w:spacing w:after="60"/>
        <w:ind w:left="540"/>
        <w:jc w:val="both"/>
      </w:pPr>
      <w:r w:rsidRPr="00183147">
        <w:t xml:space="preserve">Právní forma:                 </w:t>
      </w:r>
      <w:r w:rsidRPr="00183147">
        <w:tab/>
        <w:t>Veřejná vysoká škola</w:t>
      </w:r>
    </w:p>
    <w:p w:rsidR="006941B8" w:rsidRPr="00183147" w:rsidRDefault="006941B8" w:rsidP="006941B8">
      <w:pPr>
        <w:tabs>
          <w:tab w:val="left" w:pos="3119"/>
        </w:tabs>
        <w:spacing w:after="60"/>
        <w:ind w:left="540"/>
        <w:jc w:val="both"/>
      </w:pPr>
      <w:r w:rsidRPr="00183147">
        <w:t xml:space="preserve">IČ:                                  </w:t>
      </w:r>
      <w:r w:rsidRPr="00183147">
        <w:tab/>
        <w:t>621 57 124</w:t>
      </w:r>
    </w:p>
    <w:p w:rsidR="006941B8" w:rsidRPr="00183147" w:rsidRDefault="006941B8" w:rsidP="006941B8">
      <w:pPr>
        <w:tabs>
          <w:tab w:val="left" w:pos="3119"/>
        </w:tabs>
        <w:spacing w:after="60"/>
        <w:ind w:left="540"/>
        <w:jc w:val="both"/>
      </w:pPr>
      <w:r w:rsidRPr="00183147">
        <w:t xml:space="preserve">Osoba oprávněná </w:t>
      </w:r>
      <w:r w:rsidR="00014CF8">
        <w:t>zastupovat</w:t>
      </w:r>
      <w:r w:rsidRPr="00183147">
        <w:t xml:space="preserve">: </w:t>
      </w:r>
      <w:r w:rsidRPr="00183147">
        <w:tab/>
      </w:r>
      <w:r w:rsidR="00E96A99">
        <w:rPr>
          <w:rStyle w:val="idemployee"/>
        </w:rPr>
        <w:t xml:space="preserve">Prof. MVDr. Ing., </w:t>
      </w:r>
      <w:hyperlink r:id="rId9" w:history="1">
        <w:r w:rsidR="00E96A99" w:rsidRPr="00E96A99">
          <w:rPr>
            <w:rStyle w:val="idemployee"/>
          </w:rPr>
          <w:t>Pavel</w:t>
        </w:r>
      </w:hyperlink>
      <w:r w:rsidR="00E96A99" w:rsidRPr="00E96A99">
        <w:t xml:space="preserve"> Suchý</w:t>
      </w:r>
      <w:r w:rsidR="00E96A99">
        <w:t xml:space="preserve">, </w:t>
      </w:r>
      <w:r w:rsidR="00E96A99">
        <w:rPr>
          <w:rStyle w:val="idemployee"/>
        </w:rPr>
        <w:t xml:space="preserve">CSc. </w:t>
      </w:r>
      <w:r w:rsidR="00E96A99">
        <w:t>rektor</w:t>
      </w:r>
    </w:p>
    <w:p w:rsidR="00D93DE3" w:rsidRPr="00183147" w:rsidRDefault="00D93DE3" w:rsidP="00D93DE3">
      <w:pPr>
        <w:pStyle w:val="Odstavecseseznamem"/>
        <w:tabs>
          <w:tab w:val="left" w:pos="3119"/>
        </w:tabs>
        <w:spacing w:after="60"/>
        <w:ind w:left="360"/>
        <w:jc w:val="both"/>
      </w:pPr>
      <w:r w:rsidRPr="006A0E65">
        <w:t>Ve věcech smluvních oprávněn zastupovat</w:t>
      </w:r>
      <w:r w:rsidRPr="00D93DE3">
        <w:rPr>
          <w:rStyle w:val="Siln"/>
          <w:b w:val="0"/>
        </w:rPr>
        <w:t xml:space="preserve">: Prof. MVDr. Ing. Pavel Suchý, CSc. </w:t>
      </w:r>
      <w:r w:rsidRPr="00160503">
        <w:t>rektor</w:t>
      </w:r>
    </w:p>
    <w:p w:rsidR="006941B8" w:rsidRPr="00183147" w:rsidRDefault="006941B8" w:rsidP="006941B8">
      <w:pPr>
        <w:numPr>
          <w:ilvl w:val="0"/>
          <w:numId w:val="13"/>
        </w:numPr>
        <w:spacing w:after="60"/>
        <w:jc w:val="both"/>
        <w:rPr>
          <w:b/>
        </w:rPr>
      </w:pPr>
      <w:r w:rsidRPr="00183147">
        <w:rPr>
          <w:b/>
          <w:u w:val="single"/>
        </w:rPr>
        <w:t>Název projektu a zakázky</w:t>
      </w:r>
      <w:r w:rsidRPr="00183147">
        <w:rPr>
          <w:b/>
        </w:rPr>
        <w:t xml:space="preserve">: </w:t>
      </w:r>
    </w:p>
    <w:p w:rsidR="006941B8" w:rsidRDefault="006941B8" w:rsidP="006941B8">
      <w:pPr>
        <w:spacing w:after="60"/>
        <w:ind w:left="502"/>
        <w:jc w:val="both"/>
      </w:pPr>
      <w:r w:rsidRPr="00183147">
        <w:t xml:space="preserve">Název projektu: </w:t>
      </w:r>
      <w:r w:rsidR="0010231F">
        <w:rPr>
          <w:rFonts w:ascii="Calibri" w:hAnsi="Calibri"/>
          <w:b/>
        </w:rPr>
        <w:t>Rozvoj DSP Farmacie</w:t>
      </w:r>
    </w:p>
    <w:p w:rsidR="0010231F" w:rsidRDefault="006941B8" w:rsidP="006941B8">
      <w:pPr>
        <w:spacing w:after="60"/>
        <w:ind w:left="502"/>
        <w:jc w:val="both"/>
        <w:rPr>
          <w:rFonts w:ascii="Calibri" w:hAnsi="Calibri"/>
          <w:b/>
        </w:rPr>
      </w:pP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projektu:</w:t>
      </w:r>
      <w:r w:rsidRPr="00375E74">
        <w:t xml:space="preserve"> </w:t>
      </w:r>
      <w:r w:rsidR="0010231F" w:rsidRPr="0086047D">
        <w:rPr>
          <w:rFonts w:ascii="Calibri" w:hAnsi="Calibri"/>
          <w:b/>
        </w:rPr>
        <w:t>CZ.1.05/4.1.00/04.0197</w:t>
      </w:r>
    </w:p>
    <w:p w:rsidR="006941B8" w:rsidRPr="00DE5DBE" w:rsidRDefault="006941B8" w:rsidP="006941B8">
      <w:pPr>
        <w:spacing w:after="60"/>
        <w:ind w:left="502"/>
        <w:jc w:val="both"/>
        <w:rPr>
          <w:b/>
        </w:rPr>
      </w:pPr>
      <w:r w:rsidRPr="00183147">
        <w:t xml:space="preserve">Název veřejné zakázky: </w:t>
      </w:r>
      <w:r w:rsidRPr="00183147">
        <w:rPr>
          <w:b/>
        </w:rPr>
        <w:t>„</w:t>
      </w:r>
      <w:r w:rsidR="003451B6" w:rsidRPr="0086047D">
        <w:rPr>
          <w:rFonts w:ascii="Calibri" w:hAnsi="Calibri"/>
          <w:b/>
        </w:rPr>
        <w:t xml:space="preserve">Pavilon Farmacie II – </w:t>
      </w:r>
      <w:r w:rsidR="003451B6">
        <w:rPr>
          <w:rFonts w:ascii="Calibri" w:hAnsi="Calibri"/>
          <w:b/>
        </w:rPr>
        <w:t>inverzní mikroskop</w:t>
      </w:r>
      <w:r w:rsidRPr="00183147">
        <w:rPr>
          <w:b/>
        </w:rPr>
        <w:t>“</w:t>
      </w:r>
    </w:p>
    <w:p w:rsidR="006941B8" w:rsidRDefault="006941B8" w:rsidP="006941B8">
      <w:pPr>
        <w:spacing w:before="120" w:after="120"/>
        <w:jc w:val="both"/>
        <w:rPr>
          <w:b/>
          <w:u w:val="single"/>
        </w:rPr>
      </w:pPr>
    </w:p>
    <w:p w:rsidR="003451B6" w:rsidRDefault="003451B6" w:rsidP="006941B8">
      <w:pPr>
        <w:spacing w:before="120" w:after="120"/>
        <w:jc w:val="both"/>
        <w:rPr>
          <w:b/>
          <w:u w:val="single"/>
        </w:rPr>
      </w:pPr>
    </w:p>
    <w:p w:rsidR="006941B8" w:rsidRPr="00B9687D" w:rsidRDefault="006941B8" w:rsidP="006941B8">
      <w:pPr>
        <w:numPr>
          <w:ilvl w:val="0"/>
          <w:numId w:val="13"/>
        </w:numPr>
        <w:spacing w:before="120" w:after="120"/>
        <w:jc w:val="both"/>
        <w:rPr>
          <w:b/>
          <w:u w:val="single"/>
        </w:rPr>
      </w:pPr>
      <w:r w:rsidRPr="00B9687D">
        <w:rPr>
          <w:b/>
          <w:u w:val="single"/>
        </w:rPr>
        <w:lastRenderedPageBreak/>
        <w:t>Číslo veřejné zakázky:</w:t>
      </w:r>
      <w:r w:rsidRPr="0021520B">
        <w:t xml:space="preserve">     </w:t>
      </w:r>
      <w:r w:rsidRPr="00B9687D">
        <w:rPr>
          <w:b/>
        </w:rPr>
        <w:t>VZ</w:t>
      </w:r>
      <w:r w:rsidRPr="00011CEF">
        <w:rPr>
          <w:b/>
        </w:rPr>
        <w:t xml:space="preserve"> </w:t>
      </w:r>
      <w:r w:rsidR="00011CEF" w:rsidRPr="00011CEF">
        <w:rPr>
          <w:b/>
        </w:rPr>
        <w:t>79</w:t>
      </w:r>
      <w:r w:rsidR="00E96A99" w:rsidRPr="00011CEF">
        <w:rPr>
          <w:b/>
        </w:rPr>
        <w:t>/</w:t>
      </w:r>
      <w:r w:rsidR="00E96A99">
        <w:rPr>
          <w:b/>
        </w:rPr>
        <w:t>2014</w:t>
      </w:r>
    </w:p>
    <w:p w:rsidR="00B9687D" w:rsidRPr="00B9687D" w:rsidRDefault="00B9687D" w:rsidP="00B9687D">
      <w:pPr>
        <w:spacing w:before="120" w:after="120"/>
        <w:ind w:left="360"/>
        <w:jc w:val="both"/>
        <w:rPr>
          <w:b/>
          <w:u w:val="single"/>
        </w:rPr>
      </w:pPr>
    </w:p>
    <w:p w:rsidR="006941B8" w:rsidRPr="000F21A0" w:rsidRDefault="006941B8" w:rsidP="006941B8">
      <w:pPr>
        <w:numPr>
          <w:ilvl w:val="0"/>
          <w:numId w:val="13"/>
        </w:num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Předpokládaná hodnota veřejné zakázky:</w:t>
      </w:r>
      <w:r w:rsidRPr="00012DC9">
        <w:rPr>
          <w:b/>
        </w:rPr>
        <w:t xml:space="preserve"> </w:t>
      </w:r>
    </w:p>
    <w:p w:rsidR="006941B8" w:rsidRDefault="006941B8" w:rsidP="006941B8">
      <w:pPr>
        <w:spacing w:before="120" w:after="120"/>
        <w:jc w:val="both"/>
      </w:pPr>
      <w:r w:rsidRPr="00183147">
        <w:t xml:space="preserve">Předpokládaná hodnota této veřejné zakázky činí celkem </w:t>
      </w:r>
      <w:r w:rsidR="003451B6">
        <w:rPr>
          <w:rFonts w:ascii="Calibri" w:hAnsi="Calibri"/>
          <w:b/>
        </w:rPr>
        <w:t>82.645</w:t>
      </w:r>
      <w:r w:rsidR="00E96A99">
        <w:rPr>
          <w:b/>
        </w:rPr>
        <w:t xml:space="preserve"> CZK bez DPH (</w:t>
      </w:r>
      <w:r w:rsidR="003451B6">
        <w:rPr>
          <w:rFonts w:ascii="Calibri" w:hAnsi="Calibri"/>
        </w:rPr>
        <w:t>100.000</w:t>
      </w:r>
      <w:r w:rsidRPr="0010231F">
        <w:rPr>
          <w:b/>
        </w:rPr>
        <w:t xml:space="preserve"> </w:t>
      </w:r>
      <w:r w:rsidRPr="00183147">
        <w:rPr>
          <w:b/>
        </w:rPr>
        <w:t>CZK včetně DPH)</w:t>
      </w:r>
      <w:r>
        <w:rPr>
          <w:b/>
        </w:rPr>
        <w:t xml:space="preserve"> </w:t>
      </w:r>
      <w:r>
        <w:t xml:space="preserve">a zahrnuje veškeré náklady spojené s plněním této veřejné zakázky. </w:t>
      </w:r>
      <w:r w:rsidRPr="0034444F">
        <w:t>Zadavatel si vyhrazuje právo neuzavřít s dodavatelem smlouvu v případě, že nabídková cena dodavatele překročí předpokládanou hodnotu této veřejné zakázky</w:t>
      </w:r>
      <w:r w:rsidRPr="0010231F">
        <w:t>.</w:t>
      </w:r>
      <w:r w:rsidRPr="0034444F">
        <w:t xml:space="preserve"> Veřejná zakázka není rozdělena na části. </w:t>
      </w:r>
      <w:r w:rsidRPr="00154D88">
        <w:t>P</w:t>
      </w:r>
      <w:r w:rsidRPr="00D131D4">
        <w:t xml:space="preserve">ředpokládané náklady v rámci této veřejné zakázky včetně CPV </w:t>
      </w:r>
      <w:r w:rsidR="00AA447A">
        <w:t xml:space="preserve"> kódu </w:t>
      </w:r>
      <w:r w:rsidRPr="00D131D4">
        <w:t>jsou dále uvedené v tabulce:</w:t>
      </w:r>
    </w:p>
    <w:tbl>
      <w:tblPr>
        <w:tblW w:w="7347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19"/>
        <w:gridCol w:w="1606"/>
        <w:gridCol w:w="2122"/>
      </w:tblGrid>
      <w:tr w:rsidR="00E96A99" w:rsidRPr="00D131D4" w:rsidTr="00E96A99">
        <w:trPr>
          <w:trHeight w:val="825"/>
        </w:trPr>
        <w:tc>
          <w:tcPr>
            <w:tcW w:w="3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6A99" w:rsidRPr="00D131D4" w:rsidRDefault="00E96A99" w:rsidP="00205717">
            <w:pPr>
              <w:jc w:val="center"/>
              <w:rPr>
                <w:i/>
                <w:color w:val="000000"/>
              </w:rPr>
            </w:pPr>
            <w:r w:rsidRPr="00D131D4">
              <w:rPr>
                <w:i/>
                <w:color w:val="000000"/>
              </w:rPr>
              <w:t>Název položky</w:t>
            </w:r>
          </w:p>
        </w:tc>
        <w:tc>
          <w:tcPr>
            <w:tcW w:w="16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99" w:rsidRPr="00D131D4" w:rsidRDefault="00E96A99" w:rsidP="00205717">
            <w:pPr>
              <w:jc w:val="center"/>
              <w:rPr>
                <w:i/>
                <w:color w:val="000000"/>
              </w:rPr>
            </w:pPr>
            <w:r w:rsidRPr="00D131D4">
              <w:rPr>
                <w:i/>
                <w:color w:val="000000"/>
              </w:rPr>
              <w:t>Hlavní kód CPV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A99" w:rsidRPr="00D131D4" w:rsidRDefault="00E96A99" w:rsidP="00205717">
            <w:pPr>
              <w:jc w:val="center"/>
              <w:rPr>
                <w:i/>
                <w:color w:val="000000"/>
              </w:rPr>
            </w:pPr>
            <w:r w:rsidRPr="00D131D4">
              <w:rPr>
                <w:i/>
                <w:color w:val="000000"/>
              </w:rPr>
              <w:t>Předpokládaná hodnota bez DPH</w:t>
            </w:r>
          </w:p>
        </w:tc>
      </w:tr>
      <w:tr w:rsidR="00E96A99" w:rsidRPr="00785155" w:rsidTr="00E96A99">
        <w:trPr>
          <w:trHeight w:val="270"/>
        </w:trPr>
        <w:tc>
          <w:tcPr>
            <w:tcW w:w="36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6A99" w:rsidRPr="0010231F" w:rsidRDefault="003451B6" w:rsidP="00587E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inverzní mikroskop</w:t>
            </w:r>
          </w:p>
        </w:tc>
        <w:tc>
          <w:tcPr>
            <w:tcW w:w="16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99" w:rsidRPr="00D12E60" w:rsidRDefault="003451B6" w:rsidP="00E96A99">
            <w:pPr>
              <w:jc w:val="center"/>
              <w:rPr>
                <w:highlight w:val="yellow"/>
              </w:rPr>
            </w:pPr>
            <w:r>
              <w:t>38513100-5  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A99" w:rsidRPr="0059342E" w:rsidRDefault="003451B6" w:rsidP="00E96A99">
            <w:pPr>
              <w:jc w:val="center"/>
            </w:pPr>
            <w:r>
              <w:rPr>
                <w:rFonts w:ascii="Calibri" w:hAnsi="Calibri"/>
                <w:b/>
              </w:rPr>
              <w:t>82.645</w:t>
            </w:r>
            <w:r w:rsidR="00E8450E">
              <w:rPr>
                <w:b/>
              </w:rPr>
              <w:t xml:space="preserve"> CZK</w:t>
            </w:r>
          </w:p>
        </w:tc>
      </w:tr>
    </w:tbl>
    <w:p w:rsidR="006941B8" w:rsidRPr="00DD5AA2" w:rsidRDefault="006941B8" w:rsidP="006941B8">
      <w:pPr>
        <w:spacing w:before="120" w:after="120"/>
        <w:jc w:val="both"/>
        <w:rPr>
          <w:b/>
        </w:rPr>
      </w:pPr>
    </w:p>
    <w:p w:rsidR="006941B8" w:rsidRDefault="006941B8" w:rsidP="006941B8">
      <w:pPr>
        <w:numPr>
          <w:ilvl w:val="0"/>
          <w:numId w:val="13"/>
        </w:numPr>
        <w:spacing w:before="120" w:after="120"/>
        <w:jc w:val="both"/>
        <w:rPr>
          <w:b/>
          <w:u w:val="single"/>
        </w:rPr>
      </w:pPr>
      <w:r w:rsidRPr="00AC5F91">
        <w:rPr>
          <w:b/>
          <w:u w:val="single"/>
        </w:rPr>
        <w:t>Vymezení plnění veřejné zakázky</w:t>
      </w:r>
    </w:p>
    <w:p w:rsidR="00DB1222" w:rsidRPr="007B4E28" w:rsidRDefault="00DB1222" w:rsidP="00DB1222">
      <w:pPr>
        <w:numPr>
          <w:ilvl w:val="1"/>
          <w:numId w:val="13"/>
        </w:numPr>
        <w:spacing w:before="60"/>
        <w:ind w:left="972"/>
        <w:jc w:val="both"/>
        <w:rPr>
          <w:b/>
          <w:i/>
          <w:color w:val="000000"/>
        </w:rPr>
      </w:pPr>
      <w:r w:rsidRPr="008D62DD">
        <w:t xml:space="preserve">Předmětem veřejné zakázky (dále jen „VZ“) </w:t>
      </w:r>
      <w:r>
        <w:t>je dodávka zboží</w:t>
      </w:r>
      <w:r w:rsidRPr="008D62DD">
        <w:t>.</w:t>
      </w:r>
    </w:p>
    <w:p w:rsidR="00DB1222" w:rsidRPr="00D87182" w:rsidRDefault="00DB1222" w:rsidP="00DB1222">
      <w:pPr>
        <w:numPr>
          <w:ilvl w:val="1"/>
          <w:numId w:val="13"/>
        </w:numPr>
        <w:spacing w:before="60"/>
        <w:ind w:left="972"/>
        <w:jc w:val="both"/>
        <w:rPr>
          <w:b/>
          <w:i/>
          <w:color w:val="000000"/>
        </w:rPr>
      </w:pPr>
      <w:r>
        <w:rPr>
          <w:color w:val="000000"/>
        </w:rPr>
        <w:t>Zbožím se pro účely této veřejné zakázky rozumí „</w:t>
      </w:r>
      <w:r w:rsidR="003451B6">
        <w:rPr>
          <w:rFonts w:ascii="Calibri" w:hAnsi="Calibri"/>
          <w:b/>
        </w:rPr>
        <w:t>inverzní mikroskop</w:t>
      </w:r>
      <w:r w:rsidR="00664ADA">
        <w:t>“ dále specifikované</w:t>
      </w:r>
      <w:r>
        <w:t xml:space="preserve"> v zadávací dokumentaci, </w:t>
      </w:r>
      <w:r w:rsidRPr="005D2F07">
        <w:t>která je uveřejněna</w:t>
      </w:r>
      <w:r>
        <w:t xml:space="preserve"> spolu s</w:t>
      </w:r>
      <w:r w:rsidRPr="005D2F07">
        <w:t xml:space="preserve"> touto výzvou na profilu zadavatele </w:t>
      </w:r>
      <w:hyperlink r:id="rId10" w:history="1">
        <w:r w:rsidRPr="00D237AF">
          <w:rPr>
            <w:rStyle w:val="Hypertextovodkaz"/>
          </w:rPr>
          <w:t>https://zakazky.vfu.cz/</w:t>
        </w:r>
      </w:hyperlink>
      <w:r>
        <w:t xml:space="preserve"> </w:t>
      </w:r>
      <w:r w:rsidRPr="005D2F07">
        <w:t xml:space="preserve"> a tvoří její nedílnou součást</w:t>
      </w:r>
      <w:r w:rsidRPr="00D01BCC">
        <w:t xml:space="preserve"> (dále </w:t>
      </w:r>
      <w:r>
        <w:t>též</w:t>
      </w:r>
      <w:r w:rsidRPr="00D01BCC">
        <w:t xml:space="preserve"> „ZD“)</w:t>
      </w:r>
      <w:r>
        <w:t>.</w:t>
      </w:r>
      <w:r w:rsidRPr="00025B69">
        <w:t xml:space="preserve"> </w:t>
      </w:r>
      <w:r>
        <w:t>U</w:t>
      </w:r>
      <w:r w:rsidRPr="00A379D4">
        <w:t>ved</w:t>
      </w:r>
      <w:r>
        <w:t xml:space="preserve">ené zboží (předmět plnění), podrobná technická specifikace předmětu plnění a </w:t>
      </w:r>
      <w:r w:rsidRPr="00C37F2D">
        <w:t>požadavky zadavate</w:t>
      </w:r>
      <w:r>
        <w:t>le na předmět plnění</w:t>
      </w:r>
      <w:r w:rsidRPr="00A379D4">
        <w:t xml:space="preserve"> jsou podrobně specifikovány v této výzvě a v zadávací</w:t>
      </w:r>
      <w:r>
        <w:t xml:space="preserve"> dokumentaci, včetně všech jejích příloh, které tvoří její nedílnou součást </w:t>
      </w:r>
      <w:r w:rsidRPr="00D01BCC">
        <w:t>(</w:t>
      </w:r>
      <w:r>
        <w:t>ZD</w:t>
      </w:r>
      <w:r w:rsidRPr="00D01BCC">
        <w:t>)</w:t>
      </w:r>
      <w:r>
        <w:t xml:space="preserve">. Dodávka zboží bude provedena rovněž v souladu s  podmínkami uvedenými ve smluvním vzoru Kupní </w:t>
      </w:r>
      <w:r w:rsidRPr="00114925">
        <w:t>sml</w:t>
      </w:r>
      <w:r>
        <w:t>ouvy.</w:t>
      </w:r>
    </w:p>
    <w:p w:rsidR="00DB1222" w:rsidRPr="00096B92" w:rsidRDefault="00DB1222" w:rsidP="00DB1222">
      <w:pPr>
        <w:numPr>
          <w:ilvl w:val="1"/>
          <w:numId w:val="13"/>
        </w:numPr>
        <w:spacing w:before="60"/>
        <w:ind w:left="972"/>
        <w:jc w:val="both"/>
        <w:rPr>
          <w:b/>
          <w:i/>
          <w:color w:val="000000"/>
        </w:rPr>
      </w:pPr>
      <w:r>
        <w:t>Dodávkou</w:t>
      </w:r>
      <w:r w:rsidRPr="0005460A">
        <w:t xml:space="preserve"> zboží se pro účely této veřejné zakázky rozumí </w:t>
      </w:r>
      <w:r>
        <w:t>pořízení</w:t>
      </w:r>
      <w:r w:rsidRPr="0005460A">
        <w:t xml:space="preserve"> zboží, jeho </w:t>
      </w:r>
      <w:r w:rsidRPr="007359C7">
        <w:t>odborná instalace a umístění</w:t>
      </w:r>
      <w:r w:rsidRPr="0005460A">
        <w:t xml:space="preserve"> v souladu s podmínkami stanovenými ve </w:t>
      </w:r>
      <w:r>
        <w:t xml:space="preserve">smluvním vzoru Kupní </w:t>
      </w:r>
      <w:r w:rsidRPr="00114925">
        <w:t>sml</w:t>
      </w:r>
      <w:r>
        <w:t>ouvy</w:t>
      </w:r>
      <w:r w:rsidRPr="0005460A">
        <w:t xml:space="preserve"> </w:t>
      </w:r>
      <w:r w:rsidRPr="00E91A23">
        <w:t xml:space="preserve">č. </w:t>
      </w:r>
      <w:r w:rsidR="003451B6">
        <w:t>3900/026</w:t>
      </w:r>
      <w:r w:rsidR="00664ADA">
        <w:t xml:space="preserve">  </w:t>
      </w:r>
      <w:r>
        <w:t>, která</w:t>
      </w:r>
      <w:r w:rsidRPr="0005460A">
        <w:t xml:space="preserve"> tvoří </w:t>
      </w:r>
      <w:r>
        <w:t>část 6.</w:t>
      </w:r>
      <w:r w:rsidRPr="0005460A">
        <w:t xml:space="preserve"> ZD </w:t>
      </w:r>
      <w:r>
        <w:t>uveřejněné spolu s touto výzvou</w:t>
      </w:r>
      <w:r w:rsidRPr="005D2F07">
        <w:t xml:space="preserve"> </w:t>
      </w:r>
      <w:r w:rsidRPr="00D237AF">
        <w:t xml:space="preserve">neomezeným dálkovým přístupem a bezplatně k dispozici na profilu zadavatele </w:t>
      </w:r>
      <w:hyperlink r:id="rId11" w:history="1">
        <w:r w:rsidRPr="00D237AF">
          <w:rPr>
            <w:rStyle w:val="Hypertextovodkaz"/>
          </w:rPr>
          <w:t>https://zakazky.vfu.cz/</w:t>
        </w:r>
      </w:hyperlink>
      <w:r w:rsidRPr="0005460A">
        <w:t xml:space="preserve">. </w:t>
      </w:r>
    </w:p>
    <w:p w:rsidR="00DB1222" w:rsidRPr="0005460A" w:rsidRDefault="00DB1222" w:rsidP="00DB1222">
      <w:pPr>
        <w:numPr>
          <w:ilvl w:val="1"/>
          <w:numId w:val="13"/>
        </w:numPr>
        <w:spacing w:before="60"/>
        <w:ind w:left="972"/>
        <w:jc w:val="both"/>
        <w:rPr>
          <w:b/>
          <w:i/>
          <w:color w:val="000000"/>
        </w:rPr>
      </w:pPr>
      <w:r>
        <w:rPr>
          <w:color w:val="000000"/>
        </w:rPr>
        <w:t xml:space="preserve">Součástí pořízení zboží („předmětu plnění“) je také jeho kompletace a </w:t>
      </w:r>
      <w:r>
        <w:t>uvedení do plně funkčního a provozuschopného stavu, náležité seznámení určeného pracovníka zadavatele s údržbou předmětu plnění, provedení všech předepsaných zkoušek, revizí, seřízení, vystavení nutných protokolů, atestů případně jiných právních nebo technických dokladů, kterými bude prokázáno dosažení předepsané kvality a předepsaných technických parametrů předmětu plnění. Součástí předmětu plnění této veřejné zakázky je i předání technické dokumentace s přesným popisem zboží v českém jazyce, dokumentace bude zástupci zadavatele předána nejpozději při předání zboží.</w:t>
      </w:r>
    </w:p>
    <w:p w:rsidR="00DB1222" w:rsidRPr="002E6B21" w:rsidRDefault="00DB1222" w:rsidP="00DB1222">
      <w:pPr>
        <w:numPr>
          <w:ilvl w:val="1"/>
          <w:numId w:val="13"/>
        </w:numPr>
        <w:spacing w:before="60"/>
        <w:ind w:left="972"/>
        <w:jc w:val="both"/>
        <w:rPr>
          <w:b/>
          <w:i/>
          <w:color w:val="000000"/>
        </w:rPr>
      </w:pPr>
      <w:r w:rsidRPr="00D87182">
        <w:t xml:space="preserve">Podrobná technická specifikace zboží </w:t>
      </w:r>
      <w:r>
        <w:t>je</w:t>
      </w:r>
      <w:r w:rsidRPr="00D87182">
        <w:t xml:space="preserve"> stanoven</w:t>
      </w:r>
      <w:r>
        <w:t>a</w:t>
      </w:r>
      <w:r w:rsidRPr="00D87182">
        <w:t xml:space="preserve"> ve „</w:t>
      </w:r>
      <w:r w:rsidRPr="003D1374">
        <w:t>Specifikac</w:t>
      </w:r>
      <w:r>
        <w:t>i a</w:t>
      </w:r>
      <w:r w:rsidRPr="003D1374">
        <w:t xml:space="preserve"> minimální</w:t>
      </w:r>
      <w:r>
        <w:t>ch</w:t>
      </w:r>
      <w:r w:rsidRPr="003D1374">
        <w:t xml:space="preserve"> technick</w:t>
      </w:r>
      <w:r>
        <w:t>ých</w:t>
      </w:r>
      <w:r w:rsidRPr="003D1374">
        <w:t xml:space="preserve"> požadav</w:t>
      </w:r>
      <w:r>
        <w:t>cích</w:t>
      </w:r>
      <w:r w:rsidRPr="00D87182">
        <w:t xml:space="preserve">“, která tvoří </w:t>
      </w:r>
      <w:r>
        <w:t xml:space="preserve">část 5. </w:t>
      </w:r>
      <w:r w:rsidRPr="0005460A">
        <w:t xml:space="preserve">ZD </w:t>
      </w:r>
      <w:r>
        <w:t>uveřejněné spolu s</w:t>
      </w:r>
      <w:r w:rsidRPr="005D2F07">
        <w:t xml:space="preserve"> touto výzvou na profilu zadavatele </w:t>
      </w:r>
      <w:hyperlink r:id="rId12" w:history="1">
        <w:r w:rsidRPr="00D237AF">
          <w:rPr>
            <w:rStyle w:val="Hypertextovodkaz"/>
          </w:rPr>
          <w:t>https://zakazky.vfu.cz/</w:t>
        </w:r>
      </w:hyperlink>
      <w:r>
        <w:t>.</w:t>
      </w:r>
    </w:p>
    <w:p w:rsidR="00DB1222" w:rsidRPr="00573DEB" w:rsidRDefault="00DB1222" w:rsidP="00DB1222">
      <w:pPr>
        <w:numPr>
          <w:ilvl w:val="1"/>
          <w:numId w:val="13"/>
        </w:numPr>
        <w:spacing w:before="60"/>
        <w:ind w:left="972"/>
        <w:jc w:val="both"/>
        <w:rPr>
          <w:i/>
          <w:color w:val="000000"/>
        </w:rPr>
      </w:pPr>
      <w:r w:rsidRPr="002E6B21">
        <w:rPr>
          <w:color w:val="000000"/>
        </w:rPr>
        <w:t>V</w:t>
      </w:r>
      <w:r w:rsidRPr="002E6B21">
        <w:t xml:space="preserve">eřejná </w:t>
      </w:r>
      <w:r w:rsidRPr="00AA34C5">
        <w:t>zakázka není</w:t>
      </w:r>
      <w:r>
        <w:t xml:space="preserve"> </w:t>
      </w:r>
      <w:r w:rsidRPr="002E6B21">
        <w:t>rozdělena na části.</w:t>
      </w:r>
    </w:p>
    <w:p w:rsidR="00DB1222" w:rsidRPr="00573DEB" w:rsidRDefault="00DB1222" w:rsidP="00DB1222">
      <w:pPr>
        <w:numPr>
          <w:ilvl w:val="1"/>
          <w:numId w:val="13"/>
        </w:numPr>
        <w:tabs>
          <w:tab w:val="left" w:pos="993"/>
          <w:tab w:val="left" w:pos="1260"/>
        </w:tabs>
        <w:spacing w:before="60"/>
        <w:ind w:left="972"/>
        <w:jc w:val="both"/>
        <w:rPr>
          <w:i/>
          <w:color w:val="000000"/>
        </w:rPr>
      </w:pPr>
      <w:r w:rsidRPr="008557C8">
        <w:lastRenderedPageBreak/>
        <w:t>Zadavatel nepožaduje poskytnutí jistoty k zajištění plnění povinností vyplývajících z účasti uchazeče v zadávacím řízení</w:t>
      </w:r>
      <w:r>
        <w:t>.</w:t>
      </w:r>
    </w:p>
    <w:p w:rsidR="00DB1222" w:rsidRPr="00EA2478" w:rsidRDefault="00DB1222" w:rsidP="00DB1222">
      <w:pPr>
        <w:numPr>
          <w:ilvl w:val="1"/>
          <w:numId w:val="13"/>
        </w:numPr>
        <w:spacing w:before="60"/>
        <w:ind w:left="972"/>
        <w:jc w:val="both"/>
        <w:rPr>
          <w:i/>
          <w:color w:val="000000"/>
        </w:rPr>
      </w:pPr>
      <w:r>
        <w:rPr>
          <w:color w:val="000000"/>
        </w:rPr>
        <w:t xml:space="preserve">Zboží bude uchazečem zadavateli dodáno jako celek v souladu s podmínkami zadavatele stanovenými ve smluvním vzoru Kupní smlouvy č. </w:t>
      </w:r>
      <w:r w:rsidR="00011CEF">
        <w:t>3900/026</w:t>
      </w:r>
      <w:r w:rsidR="00664ADA">
        <w:t xml:space="preserve">  </w:t>
      </w:r>
      <w:r>
        <w:rPr>
          <w:color w:val="000000"/>
        </w:rPr>
        <w:t xml:space="preserve">, </w:t>
      </w:r>
      <w:r>
        <w:t>která</w:t>
      </w:r>
      <w:r w:rsidRPr="0005460A">
        <w:t xml:space="preserve"> tvoří </w:t>
      </w:r>
      <w:r>
        <w:t>část 6.</w:t>
      </w:r>
      <w:r w:rsidRPr="0005460A">
        <w:t xml:space="preserve"> ZD </w:t>
      </w:r>
      <w:r>
        <w:t>uveřejněné spolu s</w:t>
      </w:r>
      <w:r w:rsidRPr="005D2F07">
        <w:t xml:space="preserve"> touto výzvou na profilu zadavatele </w:t>
      </w:r>
      <w:hyperlink r:id="rId13" w:history="1">
        <w:r w:rsidRPr="00D237AF">
          <w:rPr>
            <w:rStyle w:val="Hypertextovodkaz"/>
          </w:rPr>
          <w:t>https://zakazky.vfu.cz/</w:t>
        </w:r>
      </w:hyperlink>
      <w:r w:rsidRPr="0005460A">
        <w:t>.</w:t>
      </w:r>
    </w:p>
    <w:p w:rsidR="00DB1222" w:rsidRPr="0067758D" w:rsidRDefault="00DB1222" w:rsidP="00DB1222">
      <w:pPr>
        <w:numPr>
          <w:ilvl w:val="1"/>
          <w:numId w:val="13"/>
        </w:numPr>
        <w:spacing w:before="60"/>
        <w:ind w:left="972"/>
        <w:jc w:val="both"/>
        <w:rPr>
          <w:i/>
          <w:color w:val="000000"/>
        </w:rPr>
      </w:pPr>
      <w:r w:rsidRPr="0067758D">
        <w:rPr>
          <w:color w:val="000000"/>
        </w:rPr>
        <w:t>Z</w:t>
      </w:r>
      <w:r w:rsidRPr="0067758D">
        <w:t>adavatel nepřipouští variantní řešení.</w:t>
      </w:r>
    </w:p>
    <w:p w:rsidR="003451B6" w:rsidRPr="003451B6" w:rsidRDefault="00DB1222" w:rsidP="003451B6">
      <w:pPr>
        <w:numPr>
          <w:ilvl w:val="1"/>
          <w:numId w:val="13"/>
        </w:numPr>
        <w:spacing w:before="60"/>
        <w:ind w:left="972"/>
        <w:jc w:val="both"/>
        <w:rPr>
          <w:i/>
          <w:color w:val="000000"/>
        </w:rPr>
      </w:pPr>
      <w:r w:rsidRPr="00664ADA">
        <w:rPr>
          <w:color w:val="000000"/>
        </w:rPr>
        <w:t>Zboží je určeno k </w:t>
      </w:r>
      <w:r w:rsidRPr="00664ADA">
        <w:t xml:space="preserve"> plnění projektu OP </w:t>
      </w:r>
      <w:proofErr w:type="spellStart"/>
      <w:r w:rsidRPr="00664ADA">
        <w:t>VaVpI</w:t>
      </w:r>
      <w:proofErr w:type="spellEnd"/>
      <w:r w:rsidRPr="00664ADA">
        <w:t xml:space="preserve"> </w:t>
      </w:r>
      <w:r w:rsidR="003451B6">
        <w:rPr>
          <w:b/>
        </w:rPr>
        <w:t>CZ.1.05/4.1.00/04.0197 -</w:t>
      </w:r>
      <w:r w:rsidR="003451B6">
        <w:rPr>
          <w:rFonts w:ascii="Calibri" w:hAnsi="Calibri"/>
          <w:b/>
        </w:rPr>
        <w:t>inverzní mikroskop</w:t>
      </w:r>
      <w:r w:rsidR="00D52A52">
        <w:rPr>
          <w:rFonts w:ascii="Calibri" w:hAnsi="Calibri"/>
          <w:b/>
        </w:rPr>
        <w:t>.</w:t>
      </w:r>
      <w:r w:rsidR="00664ADA" w:rsidRPr="00664ADA">
        <w:t xml:space="preserve"> </w:t>
      </w:r>
      <w:r w:rsidR="003451B6" w:rsidRPr="003451B6">
        <w:t xml:space="preserve">Inverzní mikroskop poskytne pracovníkům a DSP studentům rozsáhlejší možnosti zapojit se do řešení výzkumných projektů jak tuzemských, tak i zahraničních grantových agentur. </w:t>
      </w:r>
    </w:p>
    <w:p w:rsidR="00DB1222" w:rsidRPr="00573DEB" w:rsidRDefault="00DB1222" w:rsidP="00DB1222">
      <w:pPr>
        <w:numPr>
          <w:ilvl w:val="1"/>
          <w:numId w:val="13"/>
        </w:numPr>
        <w:tabs>
          <w:tab w:val="left" w:pos="993"/>
          <w:tab w:val="left" w:pos="1260"/>
        </w:tabs>
        <w:spacing w:before="60"/>
        <w:ind w:left="972"/>
        <w:jc w:val="both"/>
        <w:rPr>
          <w:i/>
          <w:color w:val="000000"/>
        </w:rPr>
      </w:pPr>
      <w:r w:rsidRPr="0067758D">
        <w:rPr>
          <w:color w:val="000000"/>
        </w:rPr>
        <w:t>P</w:t>
      </w:r>
      <w:r w:rsidRPr="0067758D">
        <w:t>ředmět plnění bude realizován v souladu s platnými zákony ČR a ČSN a dle obecně závazných a doporučených předpisů, vládních nařízení, metodik a v souladu se zadávací dokumentací této veřejné zakázky. Materiály</w:t>
      </w:r>
      <w:r>
        <w:t>, polotovary, díly a zařízení, které budou zhotovitelem použity, musí souhlasit jak s technickou specifikací, tak s technickými normami, a musí mít příslušné certifikáty o vlastnostech a jakosti. Připouští se pouze první jakost materiálů. Je-li v zadávací dokumentaci definován konkrétní výrobek (nebo technologie), má se za to, že je tím definován minimálně požadovaný standard a uchazeč jej může v nabídce nahradit i výrobkem nebo technologií srovnatelnou nebo lepší.</w:t>
      </w:r>
      <w:r w:rsidRPr="00ED262D">
        <w:rPr>
          <w:color w:val="000000"/>
          <w:u w:val="single"/>
          <w:shd w:val="clear" w:color="auto" w:fill="FFFFFF"/>
        </w:rPr>
        <w:t xml:space="preserve"> </w:t>
      </w:r>
    </w:p>
    <w:p w:rsidR="00DB1222" w:rsidRPr="00AD54A3" w:rsidRDefault="00DB1222" w:rsidP="00DB1222">
      <w:pPr>
        <w:numPr>
          <w:ilvl w:val="1"/>
          <w:numId w:val="13"/>
        </w:numPr>
        <w:tabs>
          <w:tab w:val="left" w:pos="993"/>
          <w:tab w:val="left" w:pos="1260"/>
        </w:tabs>
        <w:spacing w:before="60"/>
        <w:ind w:left="972"/>
        <w:jc w:val="both"/>
        <w:rPr>
          <w:i/>
          <w:color w:val="000000"/>
        </w:rPr>
      </w:pPr>
      <w:r w:rsidRPr="00EB0CAF">
        <w:rPr>
          <w:color w:val="000000"/>
          <w:u w:val="single"/>
          <w:shd w:val="clear" w:color="auto" w:fill="FFFFFF"/>
        </w:rPr>
        <w:t>Zadavatel dále upozorňuje dodavatele</w:t>
      </w:r>
      <w:r>
        <w:rPr>
          <w:color w:val="000000"/>
          <w:u w:val="single"/>
          <w:shd w:val="clear" w:color="auto" w:fill="FFFFFF"/>
        </w:rPr>
        <w:t>/</w:t>
      </w:r>
      <w:r w:rsidRPr="00EB0CAF">
        <w:rPr>
          <w:color w:val="000000"/>
          <w:u w:val="single"/>
          <w:shd w:val="clear" w:color="auto" w:fill="FFFFFF"/>
        </w:rPr>
        <w:t>uchazeče, že tato veřejná zakázka je administrována prostřednictvím elektronického nástroje (systému) E-ZAK, který je certifikován podle vyhlášky č. 9/2011 Sb., kterou se stanoví podrobnější podmínky týkající se elektronických nástrojů a úkonů učiněných elektronicky při zadávání veřejných zakázek a podrobnosti týkající se certifikátu shody.</w:t>
      </w:r>
    </w:p>
    <w:p w:rsidR="00DB1222" w:rsidRPr="00AD54A3" w:rsidRDefault="00DB1222" w:rsidP="00DB1222">
      <w:pPr>
        <w:numPr>
          <w:ilvl w:val="1"/>
          <w:numId w:val="13"/>
        </w:numPr>
        <w:tabs>
          <w:tab w:val="left" w:pos="993"/>
          <w:tab w:val="left" w:pos="1260"/>
        </w:tabs>
        <w:spacing w:before="60"/>
        <w:ind w:left="972"/>
        <w:jc w:val="both"/>
        <w:rPr>
          <w:i/>
          <w:color w:val="000000"/>
        </w:rPr>
      </w:pPr>
      <w:r w:rsidRPr="00EB0CAF">
        <w:rPr>
          <w:u w:val="single"/>
        </w:rPr>
        <w:t>Z</w:t>
      </w:r>
      <w:r>
        <w:rPr>
          <w:u w:val="single"/>
        </w:rPr>
        <w:t>adavatel upozorňuje dodavatele/</w:t>
      </w:r>
      <w:r w:rsidRPr="00EB0CAF">
        <w:rPr>
          <w:u w:val="single"/>
        </w:rPr>
        <w:t>uchazeče, že komunikace mezi dodavateli/ uchazeči a zadavatelem bude probíhat prostřednictvím elektronického nástroje (systému) E-ZAK, z tohoto důvodu je nutné, aby se uchazeč do E-</w:t>
      </w:r>
      <w:proofErr w:type="spellStart"/>
      <w:r w:rsidRPr="00EB0CAF">
        <w:rPr>
          <w:u w:val="single"/>
        </w:rPr>
        <w:t>ZAKu</w:t>
      </w:r>
      <w:proofErr w:type="spellEnd"/>
      <w:r w:rsidRPr="00EB0CAF">
        <w:rPr>
          <w:u w:val="single"/>
        </w:rPr>
        <w:t xml:space="preserve"> sám zaregistroval nebo poskytl zadavateli potřebné identifikační a kontaktní údaje, pro provedení registrace zadavatelem.</w:t>
      </w:r>
    </w:p>
    <w:p w:rsidR="00DB1222" w:rsidRPr="00AD54A3" w:rsidRDefault="00DB1222" w:rsidP="00DB1222">
      <w:pPr>
        <w:numPr>
          <w:ilvl w:val="1"/>
          <w:numId w:val="13"/>
        </w:numPr>
        <w:tabs>
          <w:tab w:val="left" w:pos="993"/>
          <w:tab w:val="left" w:pos="1260"/>
        </w:tabs>
        <w:spacing w:before="60"/>
        <w:ind w:left="972"/>
        <w:jc w:val="both"/>
        <w:rPr>
          <w:i/>
          <w:color w:val="000000"/>
        </w:rPr>
      </w:pPr>
      <w:r>
        <w:rPr>
          <w:color w:val="000000"/>
          <w:shd w:val="clear" w:color="auto" w:fill="FFFFFF"/>
        </w:rPr>
        <w:t>Nepřihlášení/</w:t>
      </w:r>
      <w:r w:rsidRPr="00901927">
        <w:rPr>
          <w:color w:val="000000"/>
          <w:shd w:val="clear" w:color="auto" w:fill="FFFFFF"/>
        </w:rPr>
        <w:t xml:space="preserve">neregistrovaní uživatelé mají přístup k základní specifikaci jednotlivých VZ a případně k dodatečným informacím a zadávací dokumentaci, je-li poskytována neomezeným a přímým dálkovým přístupem. Dodavatelé po přihlášení mají možnost interakce v rámci příslušných zadávacích řízení. Pokud dodavatel/ uchazeč nemá v systému E-ZAK ještě žádný účet, </w:t>
      </w:r>
      <w:r w:rsidRPr="00901927">
        <w:t>nemůže se do systému E-ZAK přihlásit a provádět úkony v rámci zadávacích řízení, proto zadavatel</w:t>
      </w:r>
      <w:r>
        <w:rPr>
          <w:color w:val="000000"/>
          <w:shd w:val="clear" w:color="auto" w:fill="FFFFFF"/>
        </w:rPr>
        <w:t xml:space="preserve"> doporučuje tomuto dodavateli/</w:t>
      </w:r>
      <w:r w:rsidRPr="00901927">
        <w:rPr>
          <w:color w:val="000000"/>
          <w:shd w:val="clear" w:color="auto" w:fill="FFFFFF"/>
        </w:rPr>
        <w:t>uchazeči se v systému E-ZAK zaregistrovat.</w:t>
      </w:r>
    </w:p>
    <w:p w:rsidR="00DB1222" w:rsidRPr="00AD54A3" w:rsidRDefault="00DB1222" w:rsidP="00DB1222">
      <w:pPr>
        <w:numPr>
          <w:ilvl w:val="1"/>
          <w:numId w:val="13"/>
        </w:numPr>
        <w:tabs>
          <w:tab w:val="left" w:pos="993"/>
          <w:tab w:val="left" w:pos="1260"/>
        </w:tabs>
        <w:spacing w:before="60"/>
        <w:ind w:left="972"/>
        <w:jc w:val="both"/>
        <w:rPr>
          <w:i/>
          <w:color w:val="000000"/>
        </w:rPr>
      </w:pPr>
      <w:r w:rsidRPr="00901927">
        <w:rPr>
          <w:color w:val="000000"/>
          <w:shd w:val="clear" w:color="auto" w:fill="FFFFFF"/>
        </w:rPr>
        <w:t>Podrobné podmínky a informace o registraci a ovládání systému E-ZAK lze získat v uživatelské příručce pro dodavatele, která je volně dostupná po</w:t>
      </w:r>
      <w:r>
        <w:rPr>
          <w:color w:val="000000"/>
          <w:shd w:val="clear" w:color="auto" w:fill="FFFFFF"/>
        </w:rPr>
        <w:t>d</w:t>
      </w:r>
      <w:r w:rsidRPr="00901927">
        <w:rPr>
          <w:color w:val="000000"/>
          <w:shd w:val="clear" w:color="auto" w:fill="FFFFFF"/>
        </w:rPr>
        <w:t xml:space="preserve"> odkazem: </w:t>
      </w:r>
      <w:hyperlink r:id="rId14" w:history="1">
        <w:r w:rsidRPr="00901927">
          <w:rPr>
            <w:rStyle w:val="Hypertextovodkaz"/>
          </w:rPr>
          <w:t>https://zakazky.vfu.cz/data/manual/EZAK-Manual-Dodavatele.pdf</w:t>
        </w:r>
      </w:hyperlink>
    </w:p>
    <w:p w:rsidR="00DB1222" w:rsidRPr="00ED262D" w:rsidRDefault="00DB1222" w:rsidP="00DB1222">
      <w:pPr>
        <w:numPr>
          <w:ilvl w:val="1"/>
          <w:numId w:val="13"/>
        </w:numPr>
        <w:tabs>
          <w:tab w:val="left" w:pos="993"/>
          <w:tab w:val="left" w:pos="1260"/>
        </w:tabs>
        <w:spacing w:before="60"/>
        <w:ind w:left="972"/>
        <w:jc w:val="both"/>
        <w:rPr>
          <w:i/>
          <w:color w:val="000000"/>
        </w:rPr>
      </w:pPr>
      <w:r w:rsidRPr="00901927">
        <w:rPr>
          <w:bCs/>
        </w:rPr>
        <w:t xml:space="preserve">K dokončení registrace a v rámci komunikace se zadavatelem prostřednictvím elektronického nástroje E-ZAK je nutný elektronický podpis. Podrobnější informace jsou volně dostupné na </w:t>
      </w:r>
      <w:hyperlink r:id="rId15" w:history="1">
        <w:r w:rsidRPr="00FF2EED">
          <w:rPr>
            <w:rStyle w:val="Hypertextovodkaz"/>
          </w:rPr>
          <w:t>https://zakazky.vfu.cz/data/manual/QCM.Podepisovaci_applet.pdf</w:t>
        </w:r>
      </w:hyperlink>
    </w:p>
    <w:p w:rsidR="006941B8" w:rsidRPr="00CB41C9" w:rsidRDefault="006941B8" w:rsidP="006941B8">
      <w:pPr>
        <w:numPr>
          <w:ilvl w:val="1"/>
          <w:numId w:val="13"/>
        </w:numPr>
        <w:spacing w:before="120" w:after="120"/>
        <w:ind w:left="993" w:hanging="508"/>
        <w:jc w:val="both"/>
        <w:rPr>
          <w:b/>
          <w:u w:val="single"/>
        </w:rPr>
      </w:pPr>
      <w:r w:rsidRPr="00CB41C9">
        <w:rPr>
          <w:b/>
          <w:u w:val="single"/>
        </w:rPr>
        <w:lastRenderedPageBreak/>
        <w:t xml:space="preserve">Podáním nabídky uchazeč zcela a bez výhrad akceptuje podmínky zadávacího řízení. </w:t>
      </w:r>
    </w:p>
    <w:p w:rsidR="006941B8" w:rsidRDefault="006941B8" w:rsidP="006941B8">
      <w:pPr>
        <w:rPr>
          <w:i/>
        </w:rPr>
      </w:pPr>
    </w:p>
    <w:p w:rsidR="006941B8" w:rsidRPr="00BC62A2" w:rsidRDefault="006941B8" w:rsidP="006941B8">
      <w:pPr>
        <w:numPr>
          <w:ilvl w:val="0"/>
          <w:numId w:val="13"/>
        </w:numPr>
        <w:spacing w:after="60"/>
        <w:jc w:val="both"/>
        <w:rPr>
          <w:b/>
          <w:u w:val="single"/>
        </w:rPr>
      </w:pPr>
      <w:r>
        <w:rPr>
          <w:b/>
          <w:u w:val="single"/>
        </w:rPr>
        <w:t>Doba a místo plnění veřejné</w:t>
      </w:r>
      <w:r w:rsidRPr="00F84253">
        <w:rPr>
          <w:b/>
          <w:u w:val="single"/>
        </w:rPr>
        <w:t xml:space="preserve"> zakázky:</w:t>
      </w:r>
    </w:p>
    <w:tbl>
      <w:tblPr>
        <w:tblpPr w:leftFromText="141" w:rightFromText="141" w:vertAnchor="text" w:horzAnchor="margin" w:tblpY="1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288"/>
      </w:tblGrid>
      <w:tr w:rsidR="006941B8" w:rsidRPr="00E14D28" w:rsidTr="00205717">
        <w:trPr>
          <w:trHeight w:val="280"/>
        </w:trPr>
        <w:tc>
          <w:tcPr>
            <w:tcW w:w="2015" w:type="dxa"/>
            <w:shd w:val="clear" w:color="auto" w:fill="auto"/>
          </w:tcPr>
          <w:p w:rsidR="006941B8" w:rsidRPr="00E14D28" w:rsidRDefault="00DF0389" w:rsidP="00205717">
            <w:pPr>
              <w:jc w:val="both"/>
              <w:rPr>
                <w:b/>
                <w:u w:val="single"/>
              </w:rPr>
            </w:pPr>
            <w:r>
              <w:t>Zahájení plnění</w:t>
            </w:r>
            <w:r w:rsidR="006941B8" w:rsidRPr="004317C9">
              <w:t>:</w:t>
            </w:r>
          </w:p>
        </w:tc>
        <w:tc>
          <w:tcPr>
            <w:tcW w:w="7402" w:type="dxa"/>
            <w:shd w:val="clear" w:color="auto" w:fill="auto"/>
          </w:tcPr>
          <w:p w:rsidR="006941B8" w:rsidRPr="00F57D58" w:rsidRDefault="005B5C94" w:rsidP="005B5C94">
            <w:pPr>
              <w:pStyle w:val="Normlnweb"/>
              <w:spacing w:before="6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Lhůta k plnění počíná dnem, který následuje po dni, ve kterém je prodávajícímu doručen od kupujícího „Pokyn k plnění“. Pokud kupující nedoručí „Pokyn k plnění“ do </w:t>
            </w:r>
            <w:proofErr w:type="gramStart"/>
            <w:r>
              <w:rPr>
                <w:rFonts w:ascii="Times New Roman" w:hAnsi="Times New Roman" w:cs="Times New Roman"/>
              </w:rPr>
              <w:t>60-ti</w:t>
            </w:r>
            <w:proofErr w:type="gramEnd"/>
            <w:r>
              <w:rPr>
                <w:rFonts w:ascii="Times New Roman" w:hAnsi="Times New Roman" w:cs="Times New Roman"/>
              </w:rPr>
              <w:t xml:space="preserve"> dnů od podpisu smlouvy oběma smluvními stranami, má prodávající právo od této smlouvy bez udání důvodů odstoupit.</w:t>
            </w:r>
          </w:p>
        </w:tc>
      </w:tr>
      <w:tr w:rsidR="006941B8" w:rsidRPr="00E14D28" w:rsidTr="00205717">
        <w:trPr>
          <w:trHeight w:val="280"/>
        </w:trPr>
        <w:tc>
          <w:tcPr>
            <w:tcW w:w="2015" w:type="dxa"/>
            <w:shd w:val="clear" w:color="auto" w:fill="auto"/>
          </w:tcPr>
          <w:p w:rsidR="006941B8" w:rsidRPr="00E14D28" w:rsidRDefault="00DF0389" w:rsidP="00205717">
            <w:pPr>
              <w:jc w:val="both"/>
              <w:rPr>
                <w:b/>
                <w:u w:val="single"/>
              </w:rPr>
            </w:pPr>
            <w:r>
              <w:t>Ukončení plnění</w:t>
            </w:r>
            <w:r w:rsidR="006941B8" w:rsidRPr="004317C9">
              <w:t>:</w:t>
            </w:r>
          </w:p>
        </w:tc>
        <w:tc>
          <w:tcPr>
            <w:tcW w:w="7402" w:type="dxa"/>
            <w:shd w:val="clear" w:color="auto" w:fill="auto"/>
          </w:tcPr>
          <w:p w:rsidR="006941B8" w:rsidRPr="00E14D28" w:rsidRDefault="00D93DE3" w:rsidP="00F57D58">
            <w:pPr>
              <w:pStyle w:val="Normlnweb"/>
              <w:spacing w:before="60" w:beforeAutospacing="0" w:after="0" w:afterAutospacing="0"/>
              <w:jc w:val="both"/>
              <w:rPr>
                <w:b/>
                <w:u w:val="single"/>
              </w:rPr>
            </w:pPr>
            <w:r w:rsidRPr="00B20227">
              <w:rPr>
                <w:rFonts w:ascii="Times New Roman" w:hAnsi="Times New Roman" w:cs="Times New Roman"/>
              </w:rPr>
              <w:t xml:space="preserve">Prodávající je povinen dodat zboží </w:t>
            </w:r>
            <w:r>
              <w:rPr>
                <w:rFonts w:ascii="Times New Roman" w:hAnsi="Times New Roman" w:cs="Times New Roman"/>
              </w:rPr>
              <w:t>nejpozději do 6</w:t>
            </w:r>
            <w:r w:rsidRPr="00B20227">
              <w:rPr>
                <w:rFonts w:ascii="Times New Roman" w:hAnsi="Times New Roman" w:cs="Times New Roman"/>
              </w:rPr>
              <w:t>. týdnů od doručení „Pokynu k plnění“ prodávajícímu.</w:t>
            </w:r>
            <w:r w:rsidR="00664ADA" w:rsidRPr="002A20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41B8" w:rsidRPr="00E14D28" w:rsidTr="00205717">
        <w:tc>
          <w:tcPr>
            <w:tcW w:w="2015" w:type="dxa"/>
            <w:shd w:val="clear" w:color="auto" w:fill="auto"/>
          </w:tcPr>
          <w:p w:rsidR="006941B8" w:rsidRPr="00E14D28" w:rsidRDefault="00DF0389" w:rsidP="00205717">
            <w:pPr>
              <w:jc w:val="both"/>
              <w:rPr>
                <w:b/>
                <w:u w:val="single"/>
              </w:rPr>
            </w:pPr>
            <w:r>
              <w:t>Místo plnění</w:t>
            </w:r>
            <w:r w:rsidR="006941B8" w:rsidRPr="004317C9">
              <w:t>:</w:t>
            </w:r>
          </w:p>
        </w:tc>
        <w:tc>
          <w:tcPr>
            <w:tcW w:w="7402" w:type="dxa"/>
            <w:shd w:val="clear" w:color="auto" w:fill="auto"/>
          </w:tcPr>
          <w:p w:rsidR="006941B8" w:rsidRPr="00C61B22" w:rsidRDefault="00DB1222" w:rsidP="00205717">
            <w:pPr>
              <w:jc w:val="both"/>
            </w:pPr>
            <w:r w:rsidRPr="00812559">
              <w:t>Veterinární a farmaceutick</w:t>
            </w:r>
            <w:r>
              <w:t>á</w:t>
            </w:r>
            <w:r w:rsidRPr="00812559">
              <w:t xml:space="preserve"> univerzit</w:t>
            </w:r>
            <w:r>
              <w:t>a Brno, Palackého tř. 1/</w:t>
            </w:r>
            <w:r w:rsidRPr="00812559">
              <w:t xml:space="preserve">3, Brno, PSČ 612 </w:t>
            </w:r>
            <w:r w:rsidRPr="00AA34C5">
              <w:t xml:space="preserve">42, </w:t>
            </w:r>
            <w:hyperlink r:id="rId16" w:history="1">
              <w:r w:rsidR="00664ADA" w:rsidRPr="002159CB">
                <w:rPr>
                  <w:rStyle w:val="Hypertextovodkaz"/>
                  <w:color w:val="auto"/>
                  <w:u w:val="none"/>
                </w:rPr>
                <w:t>Ústav přírodních léčiv</w:t>
              </w:r>
            </w:hyperlink>
            <w:r w:rsidR="00664ADA" w:rsidRPr="00585AF5">
              <w:t>,</w:t>
            </w:r>
            <w:r w:rsidR="00664ADA" w:rsidRPr="0097137E">
              <w:t xml:space="preserve"> </w:t>
            </w:r>
            <w:proofErr w:type="spellStart"/>
            <w:r w:rsidR="00501A46">
              <w:t>FaF</w:t>
            </w:r>
            <w:proofErr w:type="spellEnd"/>
            <w:r w:rsidR="00664ADA">
              <w:t>, budova č. 44</w:t>
            </w:r>
          </w:p>
        </w:tc>
      </w:tr>
    </w:tbl>
    <w:p w:rsidR="006941B8" w:rsidRPr="00BB07E5" w:rsidRDefault="006941B8" w:rsidP="006941B8">
      <w:pPr>
        <w:pStyle w:val="Zkladntext"/>
        <w:tabs>
          <w:tab w:val="left" w:pos="709"/>
        </w:tabs>
        <w:spacing w:before="120"/>
        <w:jc w:val="both"/>
        <w:rPr>
          <w:rFonts w:ascii="Times New Roman" w:hAnsi="Times New Roman"/>
        </w:rPr>
      </w:pPr>
      <w:r w:rsidRPr="00BB07E5">
        <w:rPr>
          <w:rFonts w:ascii="Times New Roman" w:hAnsi="Times New Roman"/>
        </w:rPr>
        <w:t xml:space="preserve">Podrobnosti doby a místa plnění jsou uvedeny v čl. </w:t>
      </w:r>
      <w:proofErr w:type="gramStart"/>
      <w:r w:rsidRPr="00BB07E5">
        <w:rPr>
          <w:rFonts w:ascii="Times New Roman" w:hAnsi="Times New Roman"/>
        </w:rPr>
        <w:t>3.1</w:t>
      </w:r>
      <w:proofErr w:type="gramEnd"/>
      <w:r w:rsidRPr="00BB07E5">
        <w:rPr>
          <w:rFonts w:ascii="Times New Roman" w:hAnsi="Times New Roman"/>
        </w:rPr>
        <w:t xml:space="preserve">. a 3.2. příslušného Smluvního vzoru </w:t>
      </w:r>
      <w:r w:rsidRPr="00522EDE">
        <w:rPr>
          <w:rFonts w:ascii="Times New Roman" w:hAnsi="Times New Roman"/>
        </w:rPr>
        <w:t xml:space="preserve">Kupní </w:t>
      </w:r>
      <w:r w:rsidRPr="006E789E">
        <w:rPr>
          <w:rFonts w:ascii="Times New Roman" w:hAnsi="Times New Roman"/>
        </w:rPr>
        <w:t>smlouvy č.</w:t>
      </w:r>
      <w:r w:rsidRPr="00664ADA">
        <w:rPr>
          <w:rFonts w:ascii="Times New Roman" w:hAnsi="Times New Roman"/>
        </w:rPr>
        <w:t xml:space="preserve"> </w:t>
      </w:r>
      <w:r w:rsidR="003451B6">
        <w:rPr>
          <w:rFonts w:ascii="Times New Roman" w:hAnsi="Times New Roman"/>
        </w:rPr>
        <w:t>3900/026</w:t>
      </w:r>
      <w:r w:rsidR="00664ADA">
        <w:t> </w:t>
      </w:r>
      <w:r w:rsidRPr="006E789E">
        <w:rPr>
          <w:rFonts w:ascii="Times New Roman" w:hAnsi="Times New Roman"/>
        </w:rPr>
        <w:t>,</w:t>
      </w:r>
      <w:r w:rsidRPr="00BB07E5">
        <w:rPr>
          <w:rFonts w:ascii="Times New Roman" w:hAnsi="Times New Roman"/>
        </w:rPr>
        <w:t xml:space="preserve"> který tvoří část 6. ZD.</w:t>
      </w:r>
    </w:p>
    <w:p w:rsidR="006941B8" w:rsidRDefault="006941B8" w:rsidP="006941B8">
      <w:pPr>
        <w:spacing w:after="60"/>
        <w:jc w:val="both"/>
        <w:rPr>
          <w:b/>
          <w:u w:val="single"/>
        </w:rPr>
      </w:pPr>
    </w:p>
    <w:p w:rsidR="006941B8" w:rsidRDefault="006941B8" w:rsidP="006941B8">
      <w:pPr>
        <w:numPr>
          <w:ilvl w:val="0"/>
          <w:numId w:val="13"/>
        </w:numPr>
        <w:spacing w:after="60"/>
        <w:jc w:val="both"/>
        <w:rPr>
          <w:b/>
          <w:u w:val="single"/>
        </w:rPr>
      </w:pPr>
      <w:r>
        <w:rPr>
          <w:b/>
          <w:u w:val="single"/>
        </w:rPr>
        <w:t>Zadávací dokumentace</w:t>
      </w:r>
    </w:p>
    <w:p w:rsidR="00F9549B" w:rsidRDefault="00F9549B" w:rsidP="00F9549B">
      <w:pPr>
        <w:spacing w:after="60"/>
        <w:jc w:val="both"/>
      </w:pPr>
      <w:r w:rsidRPr="005924DF">
        <w:t xml:space="preserve">Zadávací dokumentace je </w:t>
      </w:r>
      <w:r>
        <w:t xml:space="preserve">nedílnou </w:t>
      </w:r>
      <w:r w:rsidRPr="005924DF">
        <w:t xml:space="preserve">součástí </w:t>
      </w:r>
      <w:r>
        <w:t xml:space="preserve">této </w:t>
      </w:r>
      <w:r w:rsidRPr="005924DF">
        <w:t xml:space="preserve">výzvy a tvoří její </w:t>
      </w:r>
      <w:r w:rsidRPr="00DD2514">
        <w:rPr>
          <w:i/>
        </w:rPr>
        <w:t>přílohu č. 1.</w:t>
      </w:r>
      <w:r w:rsidRPr="005924DF">
        <w:t xml:space="preserve"> </w:t>
      </w:r>
      <w:r w:rsidRPr="00D23AE3">
        <w:t>Elektronická podoba této výzvy a zadávací dokumentace</w:t>
      </w:r>
      <w:r>
        <w:t>, včetně všech příloh</w:t>
      </w:r>
      <w:r w:rsidRPr="00D23AE3">
        <w:t xml:space="preserve"> </w:t>
      </w:r>
      <w:r w:rsidRPr="00D237AF">
        <w:t xml:space="preserve">jsou v kompletní podobě uveřejněny a poskytovány neomezeným dálkovým přístupem a bezplatně k dispozici na profilu zadavatele </w:t>
      </w:r>
      <w:hyperlink r:id="rId17" w:history="1">
        <w:r w:rsidRPr="00D237AF">
          <w:rPr>
            <w:rStyle w:val="Hypertextovodkaz"/>
          </w:rPr>
          <w:t>https://zakazky.vfu.cz/</w:t>
        </w:r>
      </w:hyperlink>
      <w:r>
        <w:t>.</w:t>
      </w:r>
    </w:p>
    <w:p w:rsidR="00F9549B" w:rsidRPr="00AA1712" w:rsidRDefault="00F9549B" w:rsidP="00F9549B">
      <w:pPr>
        <w:spacing w:after="60"/>
        <w:jc w:val="both"/>
      </w:pPr>
      <w:r w:rsidRPr="00202FE2">
        <w:t xml:space="preserve">Zadavatel žádá dodavatele, který získá výzvu nebo zadávací dokumentaci neomezeným dálkovým přístupem, aby bez zbytečného odkladu oznámil tuto skutečnost zadavateli prostřednictvím </w:t>
      </w:r>
      <w:r w:rsidRPr="00BD55E0">
        <w:t xml:space="preserve">provedení registrace v rámci elektronického nástroje (systému) E-ZAK a zasláním zadavateli v systému E-ZAK žádosti o přiřazení mezi registrované dodavatele k dané zakázce na adrese </w:t>
      </w:r>
      <w:hyperlink r:id="rId18" w:history="1">
        <w:r w:rsidRPr="00BD55E0">
          <w:rPr>
            <w:rStyle w:val="Hypertextovodkaz"/>
          </w:rPr>
          <w:t>https://zakazky.vfu.cz/registrace.html</w:t>
        </w:r>
      </w:hyperlink>
      <w:r w:rsidRPr="00202FE2">
        <w:t xml:space="preserve"> nebo poskytl zadavateli potřebné identifikační a </w:t>
      </w:r>
      <w:r w:rsidRPr="00AA1712">
        <w:t>kontaktní údaje, pro provedení registrace zadavatelem, a to minimálně v rozsahu:</w:t>
      </w:r>
    </w:p>
    <w:p w:rsidR="00F9549B" w:rsidRPr="00202FE2" w:rsidRDefault="00F9549B" w:rsidP="00F9549B">
      <w:pPr>
        <w:numPr>
          <w:ilvl w:val="0"/>
          <w:numId w:val="15"/>
        </w:numPr>
        <w:jc w:val="both"/>
        <w:rPr>
          <w:b/>
          <w:u w:val="single"/>
        </w:rPr>
      </w:pPr>
      <w:r w:rsidRPr="00202FE2">
        <w:rPr>
          <w:b/>
        </w:rPr>
        <w:t xml:space="preserve">obchodní firma nebo název </w:t>
      </w:r>
    </w:p>
    <w:p w:rsidR="00F9549B" w:rsidRPr="00202FE2" w:rsidRDefault="00F9549B" w:rsidP="00F9549B">
      <w:pPr>
        <w:numPr>
          <w:ilvl w:val="0"/>
          <w:numId w:val="15"/>
        </w:numPr>
        <w:jc w:val="both"/>
        <w:rPr>
          <w:u w:val="single"/>
        </w:rPr>
      </w:pPr>
      <w:r w:rsidRPr="00202FE2">
        <w:t>s</w:t>
      </w:r>
      <w:r w:rsidRPr="00202FE2">
        <w:rPr>
          <w:b/>
        </w:rPr>
        <w:t>ídlo</w:t>
      </w:r>
    </w:p>
    <w:p w:rsidR="00F9549B" w:rsidRPr="00202FE2" w:rsidRDefault="00F9549B" w:rsidP="00F9549B">
      <w:pPr>
        <w:numPr>
          <w:ilvl w:val="0"/>
          <w:numId w:val="15"/>
        </w:numPr>
        <w:jc w:val="both"/>
        <w:rPr>
          <w:u w:val="single"/>
        </w:rPr>
      </w:pPr>
      <w:r w:rsidRPr="00202FE2">
        <w:t>právní forma</w:t>
      </w:r>
    </w:p>
    <w:p w:rsidR="00F9549B" w:rsidRPr="00202FE2" w:rsidRDefault="00F9549B" w:rsidP="00F9549B">
      <w:pPr>
        <w:numPr>
          <w:ilvl w:val="0"/>
          <w:numId w:val="15"/>
        </w:numPr>
        <w:jc w:val="both"/>
        <w:rPr>
          <w:b/>
          <w:u w:val="single"/>
        </w:rPr>
      </w:pPr>
      <w:r w:rsidRPr="00202FE2">
        <w:rPr>
          <w:b/>
        </w:rPr>
        <w:t>identifikační číslo</w:t>
      </w:r>
    </w:p>
    <w:p w:rsidR="00F9549B" w:rsidRPr="00202FE2" w:rsidRDefault="00F9549B" w:rsidP="00F9549B">
      <w:pPr>
        <w:numPr>
          <w:ilvl w:val="0"/>
          <w:numId w:val="15"/>
        </w:numPr>
        <w:jc w:val="both"/>
        <w:rPr>
          <w:u w:val="single"/>
        </w:rPr>
      </w:pPr>
      <w:r w:rsidRPr="00202FE2">
        <w:t xml:space="preserve">kontaktní osobu ve věci veřejné zakázky, telefonní číslo a </w:t>
      </w:r>
    </w:p>
    <w:p w:rsidR="00F9549B" w:rsidRPr="00202FE2" w:rsidRDefault="00F9549B" w:rsidP="00F9549B">
      <w:pPr>
        <w:numPr>
          <w:ilvl w:val="0"/>
          <w:numId w:val="15"/>
        </w:numPr>
        <w:spacing w:after="120"/>
        <w:ind w:left="714" w:hanging="357"/>
        <w:jc w:val="both"/>
        <w:rPr>
          <w:u w:val="single"/>
        </w:rPr>
      </w:pPr>
      <w:r w:rsidRPr="00202FE2">
        <w:rPr>
          <w:b/>
        </w:rPr>
        <w:t>kontaktní e-mailovou adresu dodavatele</w:t>
      </w:r>
      <w:r>
        <w:rPr>
          <w:b/>
        </w:rPr>
        <w:t>.</w:t>
      </w:r>
      <w:r w:rsidRPr="00202FE2">
        <w:t xml:space="preserve"> </w:t>
      </w:r>
    </w:p>
    <w:p w:rsidR="00F9549B" w:rsidRDefault="00F9549B" w:rsidP="00F9549B">
      <w:pPr>
        <w:spacing w:after="60"/>
        <w:jc w:val="both"/>
      </w:pPr>
      <w:r w:rsidRPr="00202FE2">
        <w:t>Pod uvedenými údaji bude dodavatel zadavatelem zaregistrován do systému E-ZAK.</w:t>
      </w:r>
    </w:p>
    <w:p w:rsidR="00F9549B" w:rsidRPr="00202FE2" w:rsidRDefault="00F9549B" w:rsidP="00F9549B">
      <w:pPr>
        <w:spacing w:after="120"/>
        <w:jc w:val="both"/>
        <w:rPr>
          <w:u w:val="single"/>
        </w:rPr>
      </w:pPr>
      <w:r w:rsidRPr="00202FE2">
        <w:rPr>
          <w:b/>
        </w:rPr>
        <w:t>Z</w:t>
      </w:r>
      <w:r>
        <w:rPr>
          <w:b/>
        </w:rPr>
        <w:t>adavatel upozorňuje dodavatele/</w:t>
      </w:r>
      <w:r w:rsidRPr="00202FE2">
        <w:rPr>
          <w:b/>
        </w:rPr>
        <w:t>uchazeče,</w:t>
      </w:r>
      <w:r>
        <w:rPr>
          <w:b/>
        </w:rPr>
        <w:t xml:space="preserve"> že komunikace mezi dodavateli/</w:t>
      </w:r>
      <w:r w:rsidRPr="00202FE2">
        <w:rPr>
          <w:b/>
        </w:rPr>
        <w:t>uchazeči a zadavatelem bude probíhat prostřednictvím elektronického nástroje (systému) E-ZAK, z tohoto důvodu je nutné, aby se uchazeč do E-</w:t>
      </w:r>
      <w:proofErr w:type="spellStart"/>
      <w:r w:rsidRPr="00202FE2">
        <w:rPr>
          <w:b/>
        </w:rPr>
        <w:t>ZAKu</w:t>
      </w:r>
      <w:proofErr w:type="spellEnd"/>
      <w:r w:rsidRPr="00202FE2">
        <w:rPr>
          <w:b/>
        </w:rPr>
        <w:t xml:space="preserve"> sám zaregistroval nebo poskytl zadavateli potřebné výše uvedené identifikační a kontaktní údaje, pro provedení registrace zadavatelem.</w:t>
      </w:r>
    </w:p>
    <w:p w:rsidR="00F9549B" w:rsidRPr="00202FE2" w:rsidRDefault="00F9549B" w:rsidP="00F9549B">
      <w:pPr>
        <w:spacing w:after="120"/>
        <w:jc w:val="both"/>
        <w:rPr>
          <w:u w:val="single"/>
        </w:rPr>
      </w:pPr>
      <w:r w:rsidRPr="00202FE2">
        <w:rPr>
          <w:b/>
        </w:rPr>
        <w:t>Z</w:t>
      </w:r>
      <w:r>
        <w:rPr>
          <w:b/>
        </w:rPr>
        <w:t>adavatel upozorňuje dodavatele/</w:t>
      </w:r>
      <w:r w:rsidRPr="00202FE2">
        <w:rPr>
          <w:b/>
        </w:rPr>
        <w:t xml:space="preserve">uchazeče, </w:t>
      </w:r>
      <w:r>
        <w:rPr>
          <w:b/>
        </w:rPr>
        <w:t>že neoznámí-li dodavatel/</w:t>
      </w:r>
      <w:r w:rsidRPr="00202FE2">
        <w:rPr>
          <w:b/>
        </w:rPr>
        <w:t xml:space="preserve">uchazeč získání výzvy nebo zadávací dokumentace zadavateli, nebudou mu případné dodatečné </w:t>
      </w:r>
      <w:r w:rsidRPr="00202FE2">
        <w:rPr>
          <w:b/>
        </w:rPr>
        <w:lastRenderedPageBreak/>
        <w:t>informace a další dokumenty či informace zveřejňované v souvislosti s výběrovým řízením moci být doručeny.</w:t>
      </w:r>
    </w:p>
    <w:p w:rsidR="00F9549B" w:rsidRPr="00202FE2" w:rsidRDefault="00F9549B" w:rsidP="00F9549B">
      <w:pPr>
        <w:spacing w:after="120"/>
        <w:jc w:val="both"/>
        <w:rPr>
          <w:u w:val="single"/>
        </w:rPr>
      </w:pPr>
      <w:r w:rsidRPr="00202FE2">
        <w:rPr>
          <w:bCs/>
        </w:rPr>
        <w:t xml:space="preserve">K dokončení registrace a v rámci komunikace se zadavatelem prostřednictvím elektronického nástroje E-ZAK je nutný elektronický podpis. Podrobnější informace jsou volně dostupné na </w:t>
      </w:r>
      <w:hyperlink r:id="rId19" w:history="1">
        <w:r w:rsidRPr="00202FE2">
          <w:rPr>
            <w:rStyle w:val="Hypertextovodkaz"/>
          </w:rPr>
          <w:t>https://zakazky.vfu.cz/data/manual/QCM.Podepisovaci_applet.pdf</w:t>
        </w:r>
      </w:hyperlink>
    </w:p>
    <w:p w:rsidR="00F9549B" w:rsidRPr="00202FE2" w:rsidRDefault="00F9549B" w:rsidP="00F9549B">
      <w:pPr>
        <w:spacing w:after="120"/>
        <w:jc w:val="both"/>
        <w:rPr>
          <w:u w:val="single"/>
        </w:rPr>
      </w:pPr>
      <w:r w:rsidRPr="00202FE2">
        <w:t>Pokud dodavatel nemá dokončenou registraci, nemůže se do systému E-ZAK přihlásit a provádět úkony v rámci zadávacích řízení.</w:t>
      </w:r>
    </w:p>
    <w:p w:rsidR="00E36F86" w:rsidRPr="00F9549B" w:rsidRDefault="00F9549B" w:rsidP="00F9549B">
      <w:pPr>
        <w:spacing w:after="120"/>
        <w:jc w:val="both"/>
        <w:rPr>
          <w:u w:val="single"/>
        </w:rPr>
      </w:pPr>
      <w:r w:rsidRPr="00202FE2">
        <w:rPr>
          <w:color w:val="000000"/>
          <w:shd w:val="clear" w:color="auto" w:fill="FFFFFF"/>
        </w:rPr>
        <w:t xml:space="preserve">Podrobné informace o ovládání systému E-ZAK lze získat v uživatelské příručce pro dodavatele: </w:t>
      </w:r>
      <w:hyperlink r:id="rId20" w:history="1">
        <w:r w:rsidRPr="00202FE2">
          <w:rPr>
            <w:rStyle w:val="Hypertextovodkaz"/>
          </w:rPr>
          <w:t>https://zakazky.vfu.cz/data/manual/EZAK-Manual-Dodavatele.pdf</w:t>
        </w:r>
      </w:hyperlink>
    </w:p>
    <w:p w:rsidR="00BD6B99" w:rsidRPr="00C15A4F" w:rsidRDefault="00BD6B99" w:rsidP="00E36F86">
      <w:pPr>
        <w:spacing w:after="60"/>
        <w:ind w:left="1000"/>
        <w:jc w:val="both"/>
        <w:rPr>
          <w:b/>
          <w:u w:val="single"/>
        </w:rPr>
      </w:pPr>
    </w:p>
    <w:p w:rsidR="006941B8" w:rsidRDefault="006941B8" w:rsidP="006941B8">
      <w:pPr>
        <w:numPr>
          <w:ilvl w:val="1"/>
          <w:numId w:val="13"/>
        </w:numPr>
        <w:spacing w:after="60"/>
        <w:jc w:val="both"/>
        <w:rPr>
          <w:u w:val="single"/>
        </w:rPr>
      </w:pPr>
      <w:r w:rsidRPr="004539B4">
        <w:rPr>
          <w:b/>
          <w:u w:val="single"/>
        </w:rPr>
        <w:t>Dodatečné informace k z</w:t>
      </w:r>
      <w:r w:rsidR="00F9549B">
        <w:rPr>
          <w:b/>
          <w:u w:val="single"/>
        </w:rPr>
        <w:t>adávací dokumentaci a komunikaci</w:t>
      </w:r>
      <w:r w:rsidRPr="004539B4">
        <w:rPr>
          <w:b/>
          <w:u w:val="single"/>
        </w:rPr>
        <w:t xml:space="preserve"> se zadavatelem</w:t>
      </w:r>
      <w:r>
        <w:rPr>
          <w:u w:val="single"/>
        </w:rPr>
        <w:t>:</w:t>
      </w:r>
    </w:p>
    <w:p w:rsidR="006941B8" w:rsidRPr="00C15A4F" w:rsidRDefault="006941B8" w:rsidP="006941B8">
      <w:pPr>
        <w:numPr>
          <w:ilvl w:val="2"/>
          <w:numId w:val="13"/>
        </w:numPr>
        <w:spacing w:after="60"/>
        <w:ind w:left="1843" w:hanging="709"/>
        <w:jc w:val="both"/>
        <w:rPr>
          <w:u w:val="single"/>
        </w:rPr>
      </w:pPr>
      <w:r>
        <w:t>Dodavatel/uchazeč je oprávněn požadovat dodatečné informace k jakékoliv části zadávací dokumentace.</w:t>
      </w:r>
    </w:p>
    <w:p w:rsidR="006941B8" w:rsidRPr="00C15A4F" w:rsidRDefault="006941B8" w:rsidP="006941B8">
      <w:pPr>
        <w:numPr>
          <w:ilvl w:val="2"/>
          <w:numId w:val="13"/>
        </w:numPr>
        <w:spacing w:after="60"/>
        <w:ind w:left="1843" w:hanging="709"/>
        <w:jc w:val="both"/>
        <w:rPr>
          <w:u w:val="single"/>
        </w:rPr>
      </w:pPr>
      <w:r>
        <w:t xml:space="preserve">Zadavatel odešle dodatečné informace k zadávací dokumentaci nejpozději </w:t>
      </w:r>
      <w:r w:rsidRPr="00655883">
        <w:t>do 3 pracovních dnů</w:t>
      </w:r>
      <w:r w:rsidRPr="007F2671">
        <w:t xml:space="preserve"> ode dne doručení požadavku dodavatele/uchazeče. Dodatečné informace, včetně</w:t>
      </w:r>
      <w:r>
        <w:t xml:space="preserve"> přesného znění žádosti odešle zadavatel současně všem:</w:t>
      </w:r>
    </w:p>
    <w:p w:rsidR="006941B8" w:rsidRDefault="00346649" w:rsidP="006941B8">
      <w:pPr>
        <w:ind w:left="1135" w:firstLine="708"/>
        <w:jc w:val="both"/>
      </w:pPr>
      <w:r>
        <w:t>-</w:t>
      </w:r>
      <w:r w:rsidR="006941B8">
        <w:t>osloveným dodavatelům/uchazečům</w:t>
      </w:r>
    </w:p>
    <w:p w:rsidR="006941B8" w:rsidRDefault="00346649" w:rsidP="006941B8">
      <w:pPr>
        <w:ind w:left="1135" w:firstLine="708"/>
        <w:jc w:val="both"/>
      </w:pPr>
      <w:r>
        <w:t>-</w:t>
      </w:r>
      <w:r w:rsidR="006941B8">
        <w:t>dodavatelům uchazečům, kteří informovali zadavatele o získání ZD</w:t>
      </w:r>
    </w:p>
    <w:p w:rsidR="006941B8" w:rsidRDefault="00346649" w:rsidP="006941B8">
      <w:pPr>
        <w:ind w:left="1985" w:hanging="142"/>
        <w:jc w:val="both"/>
      </w:pPr>
      <w:r>
        <w:t>-</w:t>
      </w:r>
      <w:r w:rsidR="006941B8">
        <w:t>dodavatelům/uchazečům, kteří požádali o poskytnutí ZD, nebo kterým byla ZD poskytnuta.</w:t>
      </w:r>
    </w:p>
    <w:p w:rsidR="006941B8" w:rsidRPr="004F5D8E" w:rsidRDefault="006941B8" w:rsidP="00346649">
      <w:pPr>
        <w:numPr>
          <w:ilvl w:val="2"/>
          <w:numId w:val="13"/>
        </w:numPr>
        <w:spacing w:after="60"/>
        <w:ind w:left="1843" w:hanging="708"/>
        <w:jc w:val="both"/>
        <w:rPr>
          <w:u w:val="single"/>
        </w:rPr>
      </w:pPr>
      <w:r>
        <w:t xml:space="preserve">Dodatečné informace zadavatel zveřejní na adrese: </w:t>
      </w:r>
    </w:p>
    <w:p w:rsidR="006941B8" w:rsidRPr="002519BA" w:rsidRDefault="00F9549B" w:rsidP="006941B8">
      <w:pPr>
        <w:spacing w:after="60"/>
        <w:ind w:left="1639"/>
        <w:jc w:val="both"/>
        <w:rPr>
          <w:color w:val="548DD4" w:themeColor="text2" w:themeTint="99"/>
          <w:u w:val="single"/>
        </w:rPr>
      </w:pPr>
      <w:r>
        <w:t xml:space="preserve">     </w:t>
      </w:r>
      <w:hyperlink r:id="rId21" w:history="1">
        <w:r w:rsidRPr="00D237AF">
          <w:rPr>
            <w:rStyle w:val="Hypertextovodkaz"/>
          </w:rPr>
          <w:t>https://zakazky.vfu.cz/</w:t>
        </w:r>
      </w:hyperlink>
    </w:p>
    <w:p w:rsidR="006941B8" w:rsidRDefault="006941B8" w:rsidP="006941B8">
      <w:pPr>
        <w:numPr>
          <w:ilvl w:val="2"/>
          <w:numId w:val="13"/>
        </w:numPr>
        <w:spacing w:after="60"/>
        <w:ind w:left="1843" w:hanging="709"/>
        <w:jc w:val="both"/>
        <w:rPr>
          <w:u w:val="single"/>
        </w:rPr>
      </w:pPr>
      <w:r>
        <w:t>Pro podání žádosti o dodatečné informace l</w:t>
      </w:r>
      <w:r w:rsidR="00346649">
        <w:t xml:space="preserve">ze využít rovněž elektronických </w:t>
      </w:r>
      <w:r>
        <w:t xml:space="preserve">prostředků. Kontaktní e-mailová adresa: </w:t>
      </w:r>
      <w:hyperlink r:id="rId22" w:history="1">
        <w:r w:rsidR="00F9549B" w:rsidRPr="00E00037">
          <w:rPr>
            <w:rStyle w:val="Hypertextovodkaz"/>
          </w:rPr>
          <w:t>sobotkaj@vfu.cz</w:t>
        </w:r>
      </w:hyperlink>
      <w:r w:rsidR="00C45E03">
        <w:t xml:space="preserve"> </w:t>
      </w:r>
      <w:r w:rsidR="00346649">
        <w:t xml:space="preserve"> </w:t>
      </w:r>
    </w:p>
    <w:p w:rsidR="006941B8" w:rsidRPr="002605BF" w:rsidRDefault="006941B8" w:rsidP="006941B8">
      <w:pPr>
        <w:numPr>
          <w:ilvl w:val="2"/>
          <w:numId w:val="13"/>
        </w:numPr>
        <w:spacing w:after="60"/>
        <w:ind w:left="1843" w:hanging="709"/>
        <w:jc w:val="both"/>
        <w:rPr>
          <w:u w:val="single"/>
        </w:rPr>
      </w:pPr>
      <w:r w:rsidRPr="00D312F4">
        <w:t xml:space="preserve">Uchazeč je oprávněn písemně po zadavateli požadovat dodatečné informace k jakékoliv části zadávací dokumentace. </w:t>
      </w:r>
      <w:r w:rsidRPr="008B0BC9">
        <w:rPr>
          <w:b/>
        </w:rPr>
        <w:t xml:space="preserve">Písemná žádost musí být zadavateli doručena </w:t>
      </w:r>
      <w:r w:rsidRPr="002605BF">
        <w:rPr>
          <w:b/>
          <w:u w:val="single"/>
        </w:rPr>
        <w:t>nejpozději 3 pracovní dny před uplynutím lhůty pro podání nabídek.</w:t>
      </w:r>
    </w:p>
    <w:p w:rsidR="006941B8" w:rsidRDefault="006941B8" w:rsidP="006941B8">
      <w:pPr>
        <w:spacing w:after="60"/>
        <w:jc w:val="both"/>
        <w:rPr>
          <w:b/>
          <w:u w:val="single"/>
        </w:rPr>
      </w:pPr>
    </w:p>
    <w:p w:rsidR="006941B8" w:rsidRDefault="006941B8" w:rsidP="006941B8">
      <w:pPr>
        <w:numPr>
          <w:ilvl w:val="0"/>
          <w:numId w:val="13"/>
        </w:numPr>
        <w:spacing w:after="60"/>
        <w:jc w:val="both"/>
        <w:rPr>
          <w:b/>
          <w:u w:val="single"/>
        </w:rPr>
      </w:pPr>
      <w:r>
        <w:rPr>
          <w:b/>
          <w:u w:val="single"/>
        </w:rPr>
        <w:t xml:space="preserve">Lhůta a místo podání nabídek </w:t>
      </w:r>
    </w:p>
    <w:p w:rsidR="006941B8" w:rsidRPr="00EA2478" w:rsidRDefault="006941B8" w:rsidP="006941B8">
      <w:pPr>
        <w:pStyle w:val="Zkladntext"/>
        <w:numPr>
          <w:ilvl w:val="1"/>
          <w:numId w:val="13"/>
        </w:numPr>
        <w:spacing w:before="60"/>
        <w:jc w:val="both"/>
        <w:rPr>
          <w:rFonts w:ascii="Times New Roman" w:hAnsi="Times New Roman"/>
        </w:rPr>
      </w:pPr>
      <w:r w:rsidRPr="00EA2478">
        <w:rPr>
          <w:rFonts w:ascii="Times New Roman" w:hAnsi="Times New Roman"/>
        </w:rPr>
        <w:t xml:space="preserve">Lhůta pro podání nabídek zpracovaných podle požadavků zadavatele dle této výzvy končí </w:t>
      </w:r>
      <w:r w:rsidRPr="00555233">
        <w:rPr>
          <w:rFonts w:ascii="Times New Roman" w:hAnsi="Times New Roman"/>
        </w:rPr>
        <w:t>dne</w:t>
      </w:r>
      <w:r>
        <w:rPr>
          <w:rFonts w:ascii="Times New Roman" w:hAnsi="Times New Roman"/>
        </w:rPr>
        <w:t xml:space="preserve"> </w:t>
      </w:r>
      <w:proofErr w:type="gramStart"/>
      <w:r w:rsidR="001A2FC7">
        <w:rPr>
          <w:rFonts w:ascii="Times New Roman" w:hAnsi="Times New Roman"/>
          <w:b/>
          <w:u w:val="single"/>
        </w:rPr>
        <w:t>30.7</w:t>
      </w:r>
      <w:r w:rsidR="006E789E" w:rsidRPr="006E789E">
        <w:rPr>
          <w:rFonts w:ascii="Times New Roman" w:hAnsi="Times New Roman"/>
          <w:b/>
          <w:u w:val="single"/>
        </w:rPr>
        <w:t xml:space="preserve">. </w:t>
      </w:r>
      <w:r w:rsidR="00F9549B">
        <w:rPr>
          <w:rFonts w:ascii="Times New Roman" w:hAnsi="Times New Roman"/>
          <w:b/>
          <w:u w:val="single"/>
        </w:rPr>
        <w:t>2014</w:t>
      </w:r>
      <w:proofErr w:type="gramEnd"/>
      <w:r w:rsidR="001A2FC7">
        <w:rPr>
          <w:rFonts w:ascii="Times New Roman" w:hAnsi="Times New Roman"/>
          <w:b/>
          <w:u w:val="single"/>
        </w:rPr>
        <w:t xml:space="preserve"> v 15</w:t>
      </w:r>
      <w:r w:rsidR="003451B6">
        <w:rPr>
          <w:rFonts w:ascii="Times New Roman" w:hAnsi="Times New Roman"/>
          <w:b/>
          <w:u w:val="single"/>
        </w:rPr>
        <w:t>:0</w:t>
      </w:r>
      <w:r w:rsidR="00D52A52">
        <w:rPr>
          <w:rFonts w:ascii="Times New Roman" w:hAnsi="Times New Roman"/>
          <w:b/>
          <w:u w:val="single"/>
        </w:rPr>
        <w:t>0</w:t>
      </w:r>
      <w:r w:rsidRPr="006E789E">
        <w:rPr>
          <w:rFonts w:ascii="Times New Roman" w:hAnsi="Times New Roman"/>
          <w:b/>
          <w:u w:val="single"/>
        </w:rPr>
        <w:t xml:space="preserve"> hod včetně</w:t>
      </w:r>
      <w:r w:rsidRPr="006E789E">
        <w:rPr>
          <w:rFonts w:ascii="Times New Roman" w:hAnsi="Times New Roman"/>
        </w:rPr>
        <w:t>.</w:t>
      </w:r>
      <w:r w:rsidRPr="00EA2478">
        <w:rPr>
          <w:rFonts w:ascii="Times New Roman" w:hAnsi="Times New Roman"/>
        </w:rPr>
        <w:t xml:space="preserve"> V tento den a hodinu již musí být všechny nabídky </w:t>
      </w:r>
      <w:r w:rsidRPr="00EA2478">
        <w:rPr>
          <w:rFonts w:ascii="Times New Roman" w:hAnsi="Times New Roman"/>
          <w:b/>
        </w:rPr>
        <w:t xml:space="preserve">doručeny </w:t>
      </w:r>
      <w:r w:rsidRPr="00EA2478">
        <w:rPr>
          <w:rFonts w:ascii="Times New Roman" w:hAnsi="Times New Roman"/>
        </w:rPr>
        <w:t>zadavateli.</w:t>
      </w:r>
    </w:p>
    <w:p w:rsidR="00F9549B" w:rsidRPr="000B06AD" w:rsidRDefault="00F9549B" w:rsidP="00F9549B">
      <w:pPr>
        <w:pStyle w:val="Zkladntext"/>
        <w:numPr>
          <w:ilvl w:val="1"/>
          <w:numId w:val="13"/>
        </w:numPr>
        <w:spacing w:before="60"/>
        <w:ind w:left="858"/>
        <w:jc w:val="both"/>
        <w:rPr>
          <w:rFonts w:ascii="Times New Roman" w:hAnsi="Times New Roman"/>
          <w:u w:val="single"/>
        </w:rPr>
      </w:pPr>
      <w:r w:rsidRPr="000B06AD">
        <w:rPr>
          <w:rFonts w:ascii="Times New Roman" w:hAnsi="Times New Roman"/>
        </w:rPr>
        <w:t xml:space="preserve">Zadavatel </w:t>
      </w:r>
      <w:r w:rsidR="00DF0389">
        <w:rPr>
          <w:rFonts w:ascii="Times New Roman" w:hAnsi="Times New Roman"/>
        </w:rPr>
        <w:t xml:space="preserve">analogicky podle </w:t>
      </w:r>
      <w:r w:rsidRPr="000B06AD">
        <w:rPr>
          <w:rFonts w:ascii="Times New Roman" w:hAnsi="Times New Roman"/>
        </w:rPr>
        <w:t xml:space="preserve">§ 69 odst. 5 ZVZ umožňuje </w:t>
      </w:r>
      <w:r w:rsidRPr="000B06AD">
        <w:rPr>
          <w:rFonts w:ascii="Times New Roman" w:hAnsi="Times New Roman"/>
          <w:u w:val="single"/>
        </w:rPr>
        <w:t>podání nabídek v listinné podobě i podání nabídek v elektronické podobě prostřednictvím elektronického nástroje:</w:t>
      </w:r>
    </w:p>
    <w:p w:rsidR="00F9549B" w:rsidRDefault="00F9549B" w:rsidP="00F9549B">
      <w:pPr>
        <w:pStyle w:val="Zkladntext"/>
        <w:spacing w:before="60"/>
        <w:ind w:left="858"/>
        <w:jc w:val="both"/>
        <w:rPr>
          <w:rFonts w:ascii="Times New Roman" w:hAnsi="Times New Roman"/>
        </w:rPr>
      </w:pPr>
      <w:r w:rsidRPr="00A83341">
        <w:rPr>
          <w:rFonts w:ascii="Times New Roman" w:hAnsi="Times New Roman"/>
          <w:b/>
          <w:u w:val="single"/>
        </w:rPr>
        <w:t>Nabídky podávané v listinné podobě</w:t>
      </w:r>
      <w:r w:rsidRPr="00895976">
        <w:rPr>
          <w:b/>
        </w:rPr>
        <w:t>:</w:t>
      </w:r>
      <w:r w:rsidRPr="00895976">
        <w:rPr>
          <w:rFonts w:ascii="Times New Roman" w:hAnsi="Times New Roman"/>
        </w:rPr>
        <w:t xml:space="preserve"> Uchazeč podává nabídku ve lhůtě pro podání nabídek. Uchazeč doručí zadavateli nabídku v jednom písemném - listinném vyhotovení v jedné řádně uzavřené obálce zřetelně označené názvem veřejné zakázky, tj. </w:t>
      </w:r>
      <w:r w:rsidRPr="00895976">
        <w:rPr>
          <w:rFonts w:ascii="Times New Roman" w:hAnsi="Times New Roman"/>
          <w:u w:val="single"/>
        </w:rPr>
        <w:t>Veřejná zakázka</w:t>
      </w:r>
      <w:r w:rsidR="00DF0389">
        <w:rPr>
          <w:rFonts w:ascii="Times New Roman" w:hAnsi="Times New Roman"/>
          <w:b/>
        </w:rPr>
        <w:t xml:space="preserve"> </w:t>
      </w:r>
      <w:r w:rsidRPr="00DF5BD4">
        <w:rPr>
          <w:rFonts w:ascii="Times New Roman" w:hAnsi="Times New Roman"/>
          <w:b/>
        </w:rPr>
        <w:t>„</w:t>
      </w:r>
      <w:r w:rsidR="003451B6">
        <w:rPr>
          <w:rFonts w:ascii="Calibri" w:hAnsi="Calibri"/>
          <w:b/>
        </w:rPr>
        <w:t>inverzní mikroskop</w:t>
      </w:r>
      <w:r w:rsidRPr="00DF5BD4">
        <w:rPr>
          <w:rFonts w:ascii="Times New Roman" w:hAnsi="Times New Roman"/>
          <w:b/>
        </w:rPr>
        <w:t>“</w:t>
      </w:r>
      <w:r w:rsidRPr="00DF5B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rovněž s uvedeným názvem nebo číslem VZ, pro kterou je nabídka podávána </w:t>
      </w:r>
      <w:r w:rsidRPr="00DF5BD4">
        <w:rPr>
          <w:rFonts w:ascii="Times New Roman" w:hAnsi="Times New Roman"/>
        </w:rPr>
        <w:t>a</w:t>
      </w:r>
      <w:r w:rsidRPr="00895976">
        <w:rPr>
          <w:rFonts w:ascii="Times New Roman" w:hAnsi="Times New Roman"/>
        </w:rPr>
        <w:t xml:space="preserve"> údajem „NEOTEVÍRAT“. Dále musí být na obálce uvedena adresa, na kterou je možno za</w:t>
      </w:r>
      <w:r>
        <w:rPr>
          <w:rFonts w:ascii="Times New Roman" w:hAnsi="Times New Roman"/>
        </w:rPr>
        <w:t xml:space="preserve">slat oznámení </w:t>
      </w:r>
      <w:r w:rsidR="00DF0389">
        <w:rPr>
          <w:rFonts w:ascii="Times New Roman" w:hAnsi="Times New Roman"/>
        </w:rPr>
        <w:t xml:space="preserve">analogicky </w:t>
      </w:r>
      <w:r w:rsidR="00DF0389">
        <w:rPr>
          <w:rFonts w:ascii="Times New Roman" w:hAnsi="Times New Roman"/>
        </w:rPr>
        <w:lastRenderedPageBreak/>
        <w:t>podle</w:t>
      </w:r>
      <w:r>
        <w:rPr>
          <w:rFonts w:ascii="Times New Roman" w:hAnsi="Times New Roman"/>
        </w:rPr>
        <w:t xml:space="preserve"> § 71 odst. 5. </w:t>
      </w:r>
      <w:r w:rsidRPr="0008495E">
        <w:rPr>
          <w:rFonts w:ascii="Times New Roman" w:hAnsi="Times New Roman"/>
        </w:rPr>
        <w:t>Všechny listy nabídky by měli být očíslovány, prošity nebo provázány šňůrkou, jejíž konec po převázání by měl být přelepen zálepkou a opatřen razítkem a podpisem uchazeče</w:t>
      </w:r>
      <w:r>
        <w:t xml:space="preserve"> </w:t>
      </w:r>
      <w:r w:rsidRPr="00CC6281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dostatečným způsobem zajištěny</w:t>
      </w:r>
      <w:r w:rsidRPr="00CC6281">
        <w:rPr>
          <w:rFonts w:ascii="Times New Roman" w:hAnsi="Times New Roman"/>
        </w:rPr>
        <w:t xml:space="preserve"> proti manipulaci s jednotlivými list</w:t>
      </w:r>
      <w:r>
        <w:rPr>
          <w:rFonts w:ascii="Times New Roman" w:hAnsi="Times New Roman"/>
        </w:rPr>
        <w:t xml:space="preserve">y. </w:t>
      </w:r>
      <w:r w:rsidRPr="0008495E">
        <w:rPr>
          <w:rFonts w:ascii="Times New Roman" w:hAnsi="Times New Roman"/>
        </w:rPr>
        <w:t>Nabídk</w:t>
      </w:r>
      <w:r>
        <w:rPr>
          <w:rFonts w:ascii="Times New Roman" w:hAnsi="Times New Roman"/>
        </w:rPr>
        <w:t xml:space="preserve">a bude zpracována a podána v českém jazyce, </w:t>
      </w:r>
      <w:r w:rsidRPr="00AE39A3">
        <w:rPr>
          <w:rFonts w:ascii="Times New Roman" w:hAnsi="Times New Roman"/>
          <w:b/>
        </w:rPr>
        <w:t>v písemné formě v listinné podobě</w:t>
      </w:r>
      <w:r w:rsidRPr="0008495E">
        <w:rPr>
          <w:rFonts w:ascii="Times New Roman" w:hAnsi="Times New Roman"/>
        </w:rPr>
        <w:t xml:space="preserve"> prostřednictvím osoby, která provádí přepravu zásilek (kurýrní služba), nebo prostřednictvím držitele poštovní licence na </w:t>
      </w:r>
      <w:r w:rsidRPr="006A7E8E">
        <w:rPr>
          <w:rFonts w:ascii="Times New Roman" w:hAnsi="Times New Roman"/>
          <w:b/>
        </w:rPr>
        <w:t>adresu sídla zadavatele</w:t>
      </w:r>
      <w:r w:rsidRPr="0008495E">
        <w:rPr>
          <w:rFonts w:ascii="Times New Roman" w:hAnsi="Times New Roman"/>
        </w:rPr>
        <w:t xml:space="preserve">, nebo osobně </w:t>
      </w:r>
      <w:r w:rsidRPr="006A7E8E">
        <w:rPr>
          <w:rFonts w:ascii="Times New Roman" w:hAnsi="Times New Roman"/>
          <w:b/>
        </w:rPr>
        <w:t>v sídle zadavatele</w:t>
      </w:r>
      <w:r w:rsidRPr="0008495E">
        <w:rPr>
          <w:rFonts w:ascii="Times New Roman" w:hAnsi="Times New Roman"/>
        </w:rPr>
        <w:t xml:space="preserve"> (tj. </w:t>
      </w:r>
      <w:r w:rsidRPr="006A7E8E">
        <w:rPr>
          <w:rFonts w:ascii="Times New Roman" w:hAnsi="Times New Roman"/>
          <w:u w:val="single"/>
        </w:rPr>
        <w:t xml:space="preserve">Veterinární a farmaceutická univerzita Brno, Rektorát, budova č. 1, </w:t>
      </w:r>
      <w:r w:rsidRPr="00223D7F">
        <w:rPr>
          <w:rFonts w:ascii="Times New Roman" w:hAnsi="Times New Roman"/>
          <w:u w:val="single"/>
        </w:rPr>
        <w:t xml:space="preserve">I. poschodí, dveře č. </w:t>
      </w:r>
      <w:r>
        <w:rPr>
          <w:rFonts w:ascii="Times New Roman" w:hAnsi="Times New Roman"/>
          <w:u w:val="single"/>
        </w:rPr>
        <w:t>211</w:t>
      </w:r>
      <w:r w:rsidRPr="00223D7F">
        <w:rPr>
          <w:rFonts w:ascii="Times New Roman" w:hAnsi="Times New Roman"/>
          <w:u w:val="single"/>
        </w:rPr>
        <w:t xml:space="preserve"> </w:t>
      </w:r>
      <w:r w:rsidRPr="00D71216">
        <w:rPr>
          <w:rFonts w:ascii="Times New Roman" w:hAnsi="Times New Roman"/>
          <w:u w:val="single"/>
        </w:rPr>
        <w:t xml:space="preserve">– </w:t>
      </w:r>
      <w:r>
        <w:rPr>
          <w:rFonts w:ascii="Times New Roman" w:hAnsi="Times New Roman"/>
          <w:u w:val="single"/>
        </w:rPr>
        <w:t>Mgr. Jiří Sobotka</w:t>
      </w:r>
      <w:r w:rsidRPr="00D71216">
        <w:rPr>
          <w:rFonts w:ascii="Times New Roman" w:hAnsi="Times New Roman"/>
        </w:rPr>
        <w:t>), a to v pracovních dnech v době od 08:</w:t>
      </w:r>
      <w:r w:rsidRPr="00D71216">
        <w:rPr>
          <w:rFonts w:ascii="Times New Roman" w:hAnsi="Times New Roman"/>
          <w:vertAlign w:val="superscript"/>
        </w:rPr>
        <w:t>00</w:t>
      </w:r>
      <w:r w:rsidRPr="00D71216">
        <w:rPr>
          <w:rFonts w:ascii="Times New Roman" w:hAnsi="Times New Roman"/>
        </w:rPr>
        <w:t xml:space="preserve"> hod do 11:</w:t>
      </w:r>
      <w:r w:rsidRPr="00D71216">
        <w:rPr>
          <w:rFonts w:ascii="Times New Roman" w:hAnsi="Times New Roman"/>
          <w:vertAlign w:val="superscript"/>
        </w:rPr>
        <w:t>00</w:t>
      </w:r>
      <w:r w:rsidRPr="00D71216">
        <w:rPr>
          <w:rFonts w:ascii="Times New Roman" w:hAnsi="Times New Roman"/>
        </w:rPr>
        <w:t xml:space="preserve"> hod., nejlépe po předchozí</w:t>
      </w:r>
      <w:r w:rsidRPr="0008495E">
        <w:rPr>
          <w:rFonts w:ascii="Times New Roman" w:hAnsi="Times New Roman"/>
        </w:rPr>
        <w:t xml:space="preserve"> telefonické dohodě s kontaktní osobou zadavatele, uvedenou v čl. 1</w:t>
      </w:r>
      <w:r w:rsidR="00DF0389">
        <w:rPr>
          <w:rFonts w:ascii="Times New Roman" w:hAnsi="Times New Roman"/>
        </w:rPr>
        <w:t>0</w:t>
      </w:r>
      <w:r w:rsidRPr="0008495E">
        <w:rPr>
          <w:rFonts w:ascii="Times New Roman" w:hAnsi="Times New Roman"/>
        </w:rPr>
        <w:t xml:space="preserve"> této výzvy.</w:t>
      </w:r>
      <w:r>
        <w:rPr>
          <w:rFonts w:ascii="Times New Roman" w:hAnsi="Times New Roman"/>
        </w:rPr>
        <w:t xml:space="preserve"> </w:t>
      </w:r>
    </w:p>
    <w:p w:rsidR="00F9549B" w:rsidRDefault="00F9549B" w:rsidP="00F9549B">
      <w:pPr>
        <w:pStyle w:val="Zkladntext"/>
        <w:spacing w:before="60"/>
        <w:ind w:left="858"/>
        <w:jc w:val="both"/>
        <w:rPr>
          <w:rFonts w:ascii="Times New Roman" w:hAnsi="Times New Roman"/>
        </w:rPr>
      </w:pPr>
      <w:r w:rsidRPr="00A83341">
        <w:rPr>
          <w:rFonts w:ascii="Times New Roman" w:hAnsi="Times New Roman"/>
          <w:b/>
          <w:u w:val="single"/>
        </w:rPr>
        <w:t>Nabídky podávané v elektronické podobě</w:t>
      </w:r>
      <w:r w:rsidRPr="0091615F">
        <w:rPr>
          <w:rFonts w:ascii="Times New Roman" w:hAnsi="Times New Roman"/>
          <w:b/>
        </w:rPr>
        <w:t xml:space="preserve">: </w:t>
      </w:r>
      <w:r w:rsidRPr="0091615F">
        <w:rPr>
          <w:rFonts w:ascii="Times New Roman" w:hAnsi="Times New Roman"/>
        </w:rPr>
        <w:t xml:space="preserve">V případě podání nabídky elektronickými prostředky je uchazeč </w:t>
      </w:r>
      <w:r w:rsidRPr="0091615F">
        <w:rPr>
          <w:rFonts w:ascii="Times New Roman" w:hAnsi="Times New Roman"/>
          <w:b/>
        </w:rPr>
        <w:t>povinen použít elektronický nástroj E-ZAK</w:t>
      </w:r>
      <w:r w:rsidRPr="0091615F">
        <w:rPr>
          <w:rFonts w:ascii="Times New Roman" w:hAnsi="Times New Roman"/>
        </w:rPr>
        <w:t xml:space="preserve"> Veterinární a farmaceutické univerzity Brno. Elektronický nástroj E-ZAK je dostupný na adrese </w:t>
      </w:r>
      <w:hyperlink r:id="rId23" w:history="1">
        <w:r w:rsidRPr="0091615F">
          <w:rPr>
            <w:rStyle w:val="Hypertextovodkaz"/>
            <w:rFonts w:ascii="Times New Roman" w:hAnsi="Times New Roman"/>
          </w:rPr>
          <w:t>https://zakazky.vfu.cz/</w:t>
        </w:r>
      </w:hyperlink>
      <w:r w:rsidRPr="0091615F">
        <w:rPr>
          <w:rFonts w:ascii="Times New Roman" w:hAnsi="Times New Roman"/>
        </w:rPr>
        <w:t xml:space="preserve">. Veškeré podmínky a informace týkající se elektronického nástroje jsou dostupné na </w:t>
      </w:r>
      <w:hyperlink r:id="rId24" w:history="1">
        <w:r w:rsidRPr="0091615F">
          <w:rPr>
            <w:rStyle w:val="Hypertextovodkaz"/>
            <w:rFonts w:ascii="Times New Roman" w:hAnsi="Times New Roman"/>
          </w:rPr>
          <w:t>https://zakazky.vfu.cz/</w:t>
        </w:r>
      </w:hyperlink>
      <w:r w:rsidRPr="0091615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</w:t>
      </w:r>
      <w:r w:rsidRPr="0091615F">
        <w:rPr>
          <w:rFonts w:ascii="Times New Roman" w:hAnsi="Times New Roman"/>
        </w:rPr>
        <w:t>abídky podané v elektronické podobě jsou podávány prostřednictvím elektronického nást</w:t>
      </w:r>
      <w:r>
        <w:rPr>
          <w:rFonts w:ascii="Times New Roman" w:hAnsi="Times New Roman"/>
        </w:rPr>
        <w:t>roje E-ZAK</w:t>
      </w:r>
      <w:r w:rsidRPr="0091615F">
        <w:rPr>
          <w:rFonts w:ascii="Times New Roman" w:hAnsi="Times New Roman"/>
        </w:rPr>
        <w:t xml:space="preserve">, dostupného na adrese </w:t>
      </w:r>
      <w:hyperlink r:id="rId25" w:history="1">
        <w:r w:rsidRPr="0091615F">
          <w:rPr>
            <w:rStyle w:val="Hypertextovodkaz"/>
            <w:rFonts w:ascii="Times New Roman" w:hAnsi="Times New Roman"/>
          </w:rPr>
          <w:t>https://zakazky.vfu.cz/</w:t>
        </w:r>
      </w:hyperlink>
      <w:r>
        <w:rPr>
          <w:rFonts w:ascii="Times New Roman" w:hAnsi="Times New Roman"/>
        </w:rPr>
        <w:t xml:space="preserve"> </w:t>
      </w:r>
      <w:r w:rsidRPr="0091615F">
        <w:rPr>
          <w:rFonts w:ascii="Times New Roman" w:hAnsi="Times New Roman"/>
        </w:rPr>
        <w:t xml:space="preserve">, </w:t>
      </w:r>
      <w:r w:rsidR="00DF0389">
        <w:rPr>
          <w:rFonts w:ascii="Times New Roman" w:hAnsi="Times New Roman"/>
        </w:rPr>
        <w:t xml:space="preserve">analogicky podle </w:t>
      </w:r>
      <w:r w:rsidRPr="0091615F">
        <w:rPr>
          <w:rFonts w:ascii="Times New Roman" w:hAnsi="Times New Roman"/>
        </w:rPr>
        <w:t>§ 149 ZVZ</w:t>
      </w:r>
      <w:r>
        <w:rPr>
          <w:rFonts w:ascii="Times New Roman" w:hAnsi="Times New Roman"/>
        </w:rPr>
        <w:t xml:space="preserve">. </w:t>
      </w:r>
      <w:r w:rsidRPr="0008495E">
        <w:rPr>
          <w:rFonts w:ascii="Times New Roman" w:hAnsi="Times New Roman"/>
        </w:rPr>
        <w:t>Nabídk</w:t>
      </w:r>
      <w:r>
        <w:rPr>
          <w:rFonts w:ascii="Times New Roman" w:hAnsi="Times New Roman"/>
        </w:rPr>
        <w:t>a bude zpracována a podána v českém jazyce.</w:t>
      </w:r>
    </w:p>
    <w:p w:rsidR="001E06EC" w:rsidRDefault="001E06EC" w:rsidP="00F57D58">
      <w:pPr>
        <w:spacing w:after="60"/>
        <w:jc w:val="both"/>
        <w:rPr>
          <w:rFonts w:ascii="Arial" w:hAnsi="Arial" w:cs="Arial"/>
        </w:rPr>
      </w:pPr>
    </w:p>
    <w:p w:rsidR="006941B8" w:rsidRPr="004E4254" w:rsidRDefault="006941B8" w:rsidP="006941B8">
      <w:pPr>
        <w:pStyle w:val="Zkladntext"/>
        <w:numPr>
          <w:ilvl w:val="0"/>
          <w:numId w:val="13"/>
        </w:numPr>
        <w:spacing w:before="60"/>
        <w:jc w:val="left"/>
        <w:rPr>
          <w:rFonts w:ascii="Times New Roman" w:hAnsi="Times New Roman"/>
          <w:b/>
          <w:u w:val="single"/>
        </w:rPr>
      </w:pPr>
      <w:r w:rsidRPr="004E4254">
        <w:rPr>
          <w:rFonts w:ascii="Times New Roman" w:hAnsi="Times New Roman"/>
          <w:b/>
          <w:u w:val="single"/>
        </w:rPr>
        <w:t xml:space="preserve">Otevírání obálek </w:t>
      </w:r>
    </w:p>
    <w:p w:rsidR="006941B8" w:rsidRDefault="006941B8" w:rsidP="006941B8">
      <w:pPr>
        <w:pStyle w:val="Zkladntext"/>
        <w:tabs>
          <w:tab w:val="left" w:pos="720"/>
        </w:tabs>
        <w:spacing w:before="60"/>
        <w:jc w:val="both"/>
        <w:rPr>
          <w:rFonts w:ascii="Times New Roman" w:hAnsi="Times New Roman"/>
        </w:rPr>
      </w:pPr>
      <w:r w:rsidRPr="004E4254">
        <w:rPr>
          <w:rFonts w:ascii="Times New Roman" w:hAnsi="Times New Roman"/>
        </w:rPr>
        <w:t xml:space="preserve">Otevírání obálek s nabídkami proběhne </w:t>
      </w:r>
      <w:r w:rsidRPr="004F170A">
        <w:rPr>
          <w:rFonts w:ascii="Times New Roman" w:hAnsi="Times New Roman"/>
        </w:rPr>
        <w:t xml:space="preserve">dne: </w:t>
      </w:r>
      <w:proofErr w:type="gramStart"/>
      <w:r w:rsidR="001A2FC7">
        <w:rPr>
          <w:rFonts w:ascii="Times New Roman" w:hAnsi="Times New Roman"/>
          <w:b/>
          <w:u w:val="single"/>
        </w:rPr>
        <w:t>30.7</w:t>
      </w:r>
      <w:r w:rsidR="00DF0389">
        <w:rPr>
          <w:rFonts w:ascii="Times New Roman" w:hAnsi="Times New Roman"/>
          <w:b/>
          <w:u w:val="single"/>
        </w:rPr>
        <w:t>.2014</w:t>
      </w:r>
      <w:proofErr w:type="gramEnd"/>
      <w:r w:rsidR="001A2FC7">
        <w:rPr>
          <w:rFonts w:ascii="Times New Roman" w:hAnsi="Times New Roman"/>
          <w:b/>
          <w:u w:val="single"/>
        </w:rPr>
        <w:t xml:space="preserve"> v 15</w:t>
      </w:r>
      <w:r w:rsidR="003451B6">
        <w:rPr>
          <w:rFonts w:ascii="Times New Roman" w:hAnsi="Times New Roman"/>
          <w:b/>
          <w:u w:val="single"/>
        </w:rPr>
        <w:t>:0</w:t>
      </w:r>
      <w:r w:rsidRPr="006E789E">
        <w:rPr>
          <w:rFonts w:ascii="Times New Roman" w:hAnsi="Times New Roman"/>
          <w:b/>
          <w:u w:val="single"/>
        </w:rPr>
        <w:t>1 hod,</w:t>
      </w:r>
      <w:r w:rsidRPr="009C4E52">
        <w:rPr>
          <w:rFonts w:ascii="Times New Roman" w:hAnsi="Times New Roman"/>
          <w:b/>
          <w:i/>
        </w:rPr>
        <w:t xml:space="preserve"> </w:t>
      </w:r>
      <w:r w:rsidRPr="009C4E52">
        <w:rPr>
          <w:rFonts w:ascii="Times New Roman" w:hAnsi="Times New Roman"/>
        </w:rPr>
        <w:t xml:space="preserve"> a to v sídle kanceláří zadavatele (tj. Veterinární a farmaceutická univerzita Brno, Rektorát-</w:t>
      </w:r>
      <w:r w:rsidRPr="001C1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budova č. 1, I. poschodí, dveře č. 211</w:t>
      </w:r>
      <w:r w:rsidRPr="009C4E52">
        <w:rPr>
          <w:rFonts w:ascii="Times New Roman" w:hAnsi="Times New Roman"/>
        </w:rPr>
        <w:t>).</w:t>
      </w:r>
    </w:p>
    <w:p w:rsidR="006941B8" w:rsidRPr="00D93037" w:rsidRDefault="006941B8" w:rsidP="006941B8">
      <w:pPr>
        <w:pStyle w:val="Zkladntext"/>
        <w:tabs>
          <w:tab w:val="left" w:pos="720"/>
        </w:tabs>
        <w:spacing w:before="60"/>
        <w:jc w:val="both"/>
        <w:rPr>
          <w:rFonts w:ascii="Times New Roman" w:hAnsi="Times New Roman"/>
        </w:rPr>
      </w:pPr>
      <w:r w:rsidRPr="00D93037">
        <w:rPr>
          <w:rFonts w:ascii="Times New Roman" w:hAnsi="Times New Roman"/>
        </w:rPr>
        <w:t xml:space="preserve">Uchazeč je oprávněn </w:t>
      </w:r>
      <w:r w:rsidR="00DF0389">
        <w:rPr>
          <w:rFonts w:ascii="Times New Roman" w:hAnsi="Times New Roman"/>
        </w:rPr>
        <w:t xml:space="preserve">analogicky dle </w:t>
      </w:r>
      <w:proofErr w:type="spellStart"/>
      <w:r w:rsidR="00DF0389">
        <w:rPr>
          <w:rFonts w:ascii="Times New Roman" w:hAnsi="Times New Roman"/>
        </w:rPr>
        <w:t>ust</w:t>
      </w:r>
      <w:proofErr w:type="spellEnd"/>
      <w:r w:rsidR="00DF0389">
        <w:rPr>
          <w:rFonts w:ascii="Times New Roman" w:hAnsi="Times New Roman"/>
        </w:rPr>
        <w:t>. § 71 odst. 7</w:t>
      </w:r>
      <w:r w:rsidRPr="00D93037">
        <w:rPr>
          <w:rFonts w:ascii="Times New Roman" w:hAnsi="Times New Roman"/>
        </w:rPr>
        <w:t xml:space="preserve"> a § 73 odst. 4 ZVZ být přítomen při otevírání nabídek, a to v počtu nejvýše 2 osob za 1 uchazeče; za uchazeče se může otevírání obálek s nabídkami účastnit pouze </w:t>
      </w:r>
      <w:r w:rsidRPr="00D93037">
        <w:rPr>
          <w:rFonts w:ascii="Times New Roman" w:hAnsi="Times New Roman"/>
          <w:color w:val="000000"/>
        </w:rPr>
        <w:t xml:space="preserve">statutární orgán nebo zástupce uchazeče (tento pouze na základě písemného pověření k zastupování účasti při otevírání obálek), který se při příchodu prokáže průkazem totožnosti a zapíše se do listiny účastníků. </w:t>
      </w:r>
    </w:p>
    <w:p w:rsidR="006941B8" w:rsidRPr="00A90A09" w:rsidRDefault="006941B8" w:rsidP="006941B8">
      <w:pPr>
        <w:pStyle w:val="Zkladntext"/>
        <w:tabs>
          <w:tab w:val="left" w:pos="720"/>
        </w:tabs>
        <w:spacing w:before="60"/>
        <w:jc w:val="both"/>
        <w:rPr>
          <w:rFonts w:ascii="Times New Roman" w:hAnsi="Times New Roman"/>
        </w:rPr>
      </w:pPr>
    </w:p>
    <w:p w:rsidR="006941B8" w:rsidRDefault="006941B8" w:rsidP="006941B8">
      <w:pPr>
        <w:spacing w:after="60"/>
        <w:jc w:val="both"/>
        <w:rPr>
          <w:b/>
          <w:u w:val="single"/>
        </w:rPr>
      </w:pPr>
    </w:p>
    <w:p w:rsidR="006941B8" w:rsidRDefault="006941B8" w:rsidP="006941B8">
      <w:pPr>
        <w:numPr>
          <w:ilvl w:val="0"/>
          <w:numId w:val="13"/>
        </w:numPr>
        <w:spacing w:after="60"/>
        <w:jc w:val="both"/>
        <w:rPr>
          <w:b/>
          <w:u w:val="single"/>
        </w:rPr>
      </w:pPr>
      <w:r>
        <w:rPr>
          <w:b/>
          <w:u w:val="single"/>
        </w:rPr>
        <w:t>Kontaktní osoba zadavatele</w:t>
      </w:r>
    </w:p>
    <w:p w:rsidR="002B1DA7" w:rsidRPr="002B1DA7" w:rsidRDefault="002B1DA7" w:rsidP="002B1DA7">
      <w:pPr>
        <w:pStyle w:val="Odstavecseseznamem"/>
        <w:spacing w:after="60"/>
        <w:ind w:left="360"/>
        <w:jc w:val="both"/>
        <w:rPr>
          <w:b/>
        </w:rPr>
      </w:pPr>
      <w:r w:rsidRPr="00432EB0">
        <w:t>Kontaktní osoba zadavatele</w:t>
      </w:r>
      <w:r w:rsidRPr="00257571">
        <w:t>:  Mgr. Jiří Sobotka, tel.: 541 562 057, e</w:t>
      </w:r>
      <w:r w:rsidR="00EC0404">
        <w:t>-</w:t>
      </w:r>
      <w:r w:rsidRPr="00257571">
        <w:t xml:space="preserve">mail </w:t>
      </w:r>
      <w:hyperlink r:id="rId26" w:history="1">
        <w:r w:rsidRPr="00257571">
          <w:rPr>
            <w:rStyle w:val="Hypertextovodkaz"/>
          </w:rPr>
          <w:t>sobotkaj@vfu.cz</w:t>
        </w:r>
      </w:hyperlink>
      <w:r w:rsidRPr="00257571">
        <w:t>.</w:t>
      </w:r>
    </w:p>
    <w:p w:rsidR="006941B8" w:rsidRDefault="006941B8" w:rsidP="006941B8">
      <w:pPr>
        <w:spacing w:after="60"/>
        <w:ind w:left="360"/>
        <w:jc w:val="both"/>
        <w:rPr>
          <w:b/>
          <w:u w:val="single"/>
        </w:rPr>
      </w:pPr>
    </w:p>
    <w:p w:rsidR="006941B8" w:rsidRPr="006E789E" w:rsidRDefault="006941B8" w:rsidP="006941B8">
      <w:pPr>
        <w:numPr>
          <w:ilvl w:val="0"/>
          <w:numId w:val="13"/>
        </w:numPr>
        <w:spacing w:after="60"/>
        <w:jc w:val="both"/>
        <w:rPr>
          <w:b/>
          <w:u w:val="single"/>
        </w:rPr>
      </w:pPr>
      <w:r w:rsidRPr="006E789E">
        <w:rPr>
          <w:b/>
          <w:u w:val="single"/>
        </w:rPr>
        <w:t>Zadávací lhůta</w:t>
      </w:r>
    </w:p>
    <w:p w:rsidR="006941B8" w:rsidRDefault="006941B8" w:rsidP="006941B8">
      <w:pPr>
        <w:spacing w:after="60"/>
        <w:jc w:val="both"/>
      </w:pPr>
      <w:r w:rsidRPr="00A2660A">
        <w:t>Dodavatelé jsou vázáni svou nabídkou po dobu 60 dnů od posledního dne lhůty pro podání nabídek.</w:t>
      </w:r>
      <w:r w:rsidRPr="006C2E21">
        <w:t xml:space="preserve"> </w:t>
      </w:r>
      <w:r>
        <w:t xml:space="preserve">Tato doba se prodlužuje uchazečům umístěným na prvním až třetím pořadí až do doby uzavření smlouvy. </w:t>
      </w:r>
      <w:r w:rsidRPr="00A2660A">
        <w:t xml:space="preserve"> Zadavatel oznámí své rozhodnutí o výběru nejvhodnější nabídky kdykoliv během této lhůty.</w:t>
      </w:r>
    </w:p>
    <w:p w:rsidR="006941B8" w:rsidRDefault="006941B8" w:rsidP="006941B8">
      <w:pPr>
        <w:spacing w:after="60"/>
        <w:jc w:val="both"/>
        <w:rPr>
          <w:b/>
          <w:u w:val="single"/>
        </w:rPr>
      </w:pPr>
    </w:p>
    <w:p w:rsidR="006941B8" w:rsidRDefault="00E201E2" w:rsidP="006941B8">
      <w:pPr>
        <w:numPr>
          <w:ilvl w:val="0"/>
          <w:numId w:val="13"/>
        </w:numPr>
        <w:spacing w:after="60"/>
        <w:jc w:val="both"/>
        <w:rPr>
          <w:b/>
          <w:u w:val="single"/>
        </w:rPr>
      </w:pPr>
      <w:r>
        <w:rPr>
          <w:b/>
          <w:u w:val="single"/>
        </w:rPr>
        <w:t xml:space="preserve"> Kvalifikační krité</w:t>
      </w:r>
      <w:r w:rsidR="006941B8">
        <w:rPr>
          <w:b/>
          <w:u w:val="single"/>
        </w:rPr>
        <w:t>ria a způsob jejich prokázání</w:t>
      </w:r>
    </w:p>
    <w:p w:rsidR="006941B8" w:rsidRPr="00A77F3C" w:rsidRDefault="006941B8" w:rsidP="006941B8">
      <w:pPr>
        <w:tabs>
          <w:tab w:val="left" w:pos="567"/>
        </w:tabs>
        <w:spacing w:after="60"/>
        <w:jc w:val="both"/>
        <w:rPr>
          <w:b/>
          <w:u w:val="single"/>
        </w:rPr>
      </w:pPr>
      <w:r w:rsidRPr="00A2660A">
        <w:t xml:space="preserve">Uchazeč je povinen </w:t>
      </w:r>
      <w:r w:rsidRPr="00A77F3C">
        <w:rPr>
          <w:b/>
        </w:rPr>
        <w:t xml:space="preserve">při podání nabídky </w:t>
      </w:r>
      <w:r w:rsidRPr="00A2660A">
        <w:t>splnit kvalifikaci dle níže uvedených požadavků. Uchazeč prokazuje splnění:</w:t>
      </w:r>
    </w:p>
    <w:p w:rsidR="006941B8" w:rsidRDefault="006941B8" w:rsidP="006941B8">
      <w:pPr>
        <w:numPr>
          <w:ilvl w:val="0"/>
          <w:numId w:val="14"/>
        </w:numPr>
        <w:spacing w:after="60"/>
        <w:ind w:left="1276" w:firstLine="0"/>
        <w:jc w:val="both"/>
        <w:rPr>
          <w:b/>
          <w:i/>
        </w:rPr>
      </w:pPr>
      <w:r w:rsidRPr="00A2660A">
        <w:rPr>
          <w:b/>
        </w:rPr>
        <w:lastRenderedPageBreak/>
        <w:t xml:space="preserve">základních </w:t>
      </w:r>
      <w:r w:rsidRPr="00A2660A">
        <w:t>kvalifikačních předpokladů; a</w:t>
      </w:r>
    </w:p>
    <w:p w:rsidR="006941B8" w:rsidRPr="00526FC6" w:rsidRDefault="006941B8" w:rsidP="006941B8">
      <w:pPr>
        <w:numPr>
          <w:ilvl w:val="0"/>
          <w:numId w:val="14"/>
        </w:numPr>
        <w:spacing w:after="60"/>
        <w:ind w:left="1276" w:firstLine="0"/>
        <w:jc w:val="both"/>
        <w:rPr>
          <w:b/>
          <w:i/>
        </w:rPr>
      </w:pPr>
      <w:r w:rsidRPr="00A2660A">
        <w:rPr>
          <w:b/>
        </w:rPr>
        <w:t xml:space="preserve">profesních </w:t>
      </w:r>
      <w:r>
        <w:t>kvalifikačních předpokladů</w:t>
      </w:r>
      <w:r w:rsidRPr="00A2660A">
        <w:t>; a</w:t>
      </w:r>
    </w:p>
    <w:p w:rsidR="006941B8" w:rsidRPr="003720C6" w:rsidRDefault="006941B8" w:rsidP="006941B8">
      <w:pPr>
        <w:numPr>
          <w:ilvl w:val="0"/>
          <w:numId w:val="14"/>
        </w:numPr>
        <w:spacing w:after="60"/>
        <w:ind w:left="1276" w:firstLine="0"/>
        <w:jc w:val="both"/>
        <w:rPr>
          <w:b/>
          <w:i/>
        </w:rPr>
      </w:pPr>
      <w:r w:rsidRPr="003720C6">
        <w:rPr>
          <w:b/>
        </w:rPr>
        <w:t>technických</w:t>
      </w:r>
      <w:r w:rsidRPr="003720C6">
        <w:t xml:space="preserve"> kvalifikačních předpokladů</w:t>
      </w:r>
    </w:p>
    <w:p w:rsidR="006941B8" w:rsidRDefault="006941B8" w:rsidP="006941B8">
      <w:pPr>
        <w:spacing w:after="60"/>
        <w:jc w:val="both"/>
      </w:pPr>
    </w:p>
    <w:p w:rsidR="006941B8" w:rsidRDefault="006941B8" w:rsidP="00AB36BD">
      <w:pPr>
        <w:spacing w:after="60"/>
        <w:jc w:val="both"/>
      </w:pPr>
      <w:r w:rsidRPr="00A2660A">
        <w:t xml:space="preserve">Rozsah a způsob prokázání kvalifikační předpokladů je uveden v zadávací dokumentaci, která tvoří </w:t>
      </w:r>
      <w:r>
        <w:t xml:space="preserve">jako </w:t>
      </w:r>
      <w:r w:rsidRPr="00DD2514">
        <w:rPr>
          <w:i/>
        </w:rPr>
        <w:t>příloha č. 1</w:t>
      </w:r>
      <w:r w:rsidRPr="00A2660A">
        <w:t xml:space="preserve"> </w:t>
      </w:r>
      <w:r>
        <w:t xml:space="preserve">nedílnou součást </w:t>
      </w:r>
      <w:r w:rsidRPr="00A2660A">
        <w:t>této výzvy.</w:t>
      </w:r>
    </w:p>
    <w:p w:rsidR="006941B8" w:rsidRDefault="006941B8" w:rsidP="006941B8">
      <w:pPr>
        <w:spacing w:after="60"/>
        <w:jc w:val="both"/>
        <w:rPr>
          <w:b/>
          <w:u w:val="single"/>
        </w:rPr>
      </w:pPr>
    </w:p>
    <w:p w:rsidR="006941B8" w:rsidRDefault="006941B8" w:rsidP="006941B8">
      <w:pPr>
        <w:numPr>
          <w:ilvl w:val="0"/>
          <w:numId w:val="13"/>
        </w:numPr>
        <w:spacing w:after="60"/>
        <w:jc w:val="both"/>
        <w:rPr>
          <w:b/>
          <w:u w:val="single"/>
        </w:rPr>
      </w:pPr>
      <w:r>
        <w:rPr>
          <w:b/>
          <w:u w:val="single"/>
        </w:rPr>
        <w:t>Způsob zpracování nabídkové ceny</w:t>
      </w:r>
    </w:p>
    <w:p w:rsidR="006941B8" w:rsidRDefault="006941B8" w:rsidP="006941B8">
      <w:pPr>
        <w:spacing w:after="60"/>
        <w:ind w:left="360"/>
        <w:jc w:val="both"/>
      </w:pPr>
      <w:r w:rsidRPr="00447420">
        <w:t xml:space="preserve">Nabídková cena bude uchazečem zpracována výhradně způsobem uvedeným v zadávací dokumentaci, která tvoří jako </w:t>
      </w:r>
      <w:r w:rsidRPr="00447420">
        <w:rPr>
          <w:i/>
        </w:rPr>
        <w:t>příloha č. 1</w:t>
      </w:r>
      <w:r>
        <w:t xml:space="preserve"> nedílnou součást této výzvy</w:t>
      </w:r>
      <w:r w:rsidRPr="00447420">
        <w:t>.</w:t>
      </w:r>
    </w:p>
    <w:p w:rsidR="006941B8" w:rsidRPr="00D22B2F" w:rsidRDefault="006941B8" w:rsidP="00750A3E">
      <w:pPr>
        <w:spacing w:after="60"/>
        <w:jc w:val="both"/>
        <w:rPr>
          <w:b/>
          <w:u w:val="single"/>
        </w:rPr>
      </w:pPr>
    </w:p>
    <w:p w:rsidR="006941B8" w:rsidRDefault="006941B8" w:rsidP="006941B8">
      <w:pPr>
        <w:numPr>
          <w:ilvl w:val="0"/>
          <w:numId w:val="13"/>
        </w:numPr>
        <w:spacing w:after="60"/>
        <w:jc w:val="both"/>
        <w:rPr>
          <w:b/>
          <w:u w:val="single"/>
        </w:rPr>
      </w:pPr>
      <w:r w:rsidRPr="001C5A9C">
        <w:rPr>
          <w:b/>
          <w:u w:val="single"/>
        </w:rPr>
        <w:t>Variantní řešení</w:t>
      </w:r>
    </w:p>
    <w:p w:rsidR="00750A3E" w:rsidRDefault="006941B8" w:rsidP="002B1DA7">
      <w:pPr>
        <w:spacing w:after="60"/>
        <w:ind w:left="360"/>
        <w:jc w:val="both"/>
      </w:pPr>
      <w:r w:rsidRPr="00DA40DE">
        <w:t>Zadavatel nepřipouští variantní řešení</w:t>
      </w:r>
    </w:p>
    <w:p w:rsidR="00750A3E" w:rsidRDefault="00750A3E" w:rsidP="006941B8">
      <w:pPr>
        <w:spacing w:after="60"/>
        <w:jc w:val="both"/>
      </w:pPr>
    </w:p>
    <w:p w:rsidR="006941B8" w:rsidRPr="001C5A9C" w:rsidRDefault="00232867" w:rsidP="006941B8">
      <w:pPr>
        <w:numPr>
          <w:ilvl w:val="0"/>
          <w:numId w:val="13"/>
        </w:numPr>
        <w:spacing w:after="60"/>
        <w:jc w:val="both"/>
        <w:rPr>
          <w:b/>
          <w:u w:val="single"/>
        </w:rPr>
      </w:pPr>
      <w:r>
        <w:rPr>
          <w:b/>
          <w:u w:val="single"/>
        </w:rPr>
        <w:t>Hodnotící krité</w:t>
      </w:r>
      <w:r w:rsidR="006941B8" w:rsidRPr="001C5A9C">
        <w:rPr>
          <w:b/>
          <w:u w:val="single"/>
        </w:rPr>
        <w:t>ria</w:t>
      </w:r>
    </w:p>
    <w:p w:rsidR="006941B8" w:rsidRPr="002F18A2" w:rsidRDefault="00232867" w:rsidP="006941B8">
      <w:pPr>
        <w:numPr>
          <w:ilvl w:val="1"/>
          <w:numId w:val="13"/>
        </w:numPr>
        <w:spacing w:after="60"/>
        <w:ind w:left="1418" w:hanging="850"/>
        <w:jc w:val="both"/>
      </w:pPr>
      <w:r>
        <w:t>Základním hodnotícím krité</w:t>
      </w:r>
      <w:r w:rsidR="006941B8">
        <w:t xml:space="preserve">riem pro tuto veřejnou zakázku je celková </w:t>
      </w:r>
      <w:r w:rsidR="006941B8">
        <w:rPr>
          <w:b/>
        </w:rPr>
        <w:t xml:space="preserve">nabídková cena bez DPH </w:t>
      </w:r>
      <w:r w:rsidR="006941B8" w:rsidRPr="00232867">
        <w:rPr>
          <w:b/>
          <w:u w:val="single"/>
        </w:rPr>
        <w:t>za celý předmět plnění</w:t>
      </w:r>
      <w:r w:rsidR="006941B8">
        <w:rPr>
          <w:b/>
        </w:rPr>
        <w:t xml:space="preserve"> této veřejné zakázky.</w:t>
      </w:r>
    </w:p>
    <w:p w:rsidR="006941B8" w:rsidRPr="007D58F4" w:rsidRDefault="006941B8" w:rsidP="006941B8">
      <w:pPr>
        <w:numPr>
          <w:ilvl w:val="1"/>
          <w:numId w:val="13"/>
        </w:numPr>
        <w:spacing w:after="60"/>
        <w:ind w:left="1418" w:hanging="850"/>
        <w:jc w:val="both"/>
      </w:pPr>
      <w:r w:rsidRPr="002F18A2">
        <w:rPr>
          <w:b/>
          <w:u w:val="single"/>
        </w:rPr>
        <w:t>N</w:t>
      </w:r>
      <w:r w:rsidRPr="00CF3F7B">
        <w:rPr>
          <w:b/>
          <w:u w:val="single"/>
        </w:rPr>
        <w:t>ejvhodnější nabídkou</w:t>
      </w:r>
      <w:r>
        <w:rPr>
          <w:b/>
          <w:u w:val="single"/>
        </w:rPr>
        <w:t xml:space="preserve"> je nabídka s</w:t>
      </w:r>
      <w:r w:rsidRPr="00CF3F7B">
        <w:rPr>
          <w:b/>
          <w:u w:val="single"/>
        </w:rPr>
        <w:t xml:space="preserve"> nejnižší nabídkovou cenou </w:t>
      </w:r>
      <w:r>
        <w:rPr>
          <w:b/>
          <w:u w:val="single"/>
        </w:rPr>
        <w:t xml:space="preserve">bez </w:t>
      </w:r>
      <w:r w:rsidRPr="00CF3F7B">
        <w:rPr>
          <w:b/>
          <w:u w:val="single"/>
        </w:rPr>
        <w:t>DPH</w:t>
      </w:r>
      <w:r>
        <w:rPr>
          <w:b/>
          <w:u w:val="single"/>
        </w:rPr>
        <w:t>.</w:t>
      </w:r>
    </w:p>
    <w:p w:rsidR="006941B8" w:rsidRDefault="006941B8" w:rsidP="006941B8">
      <w:pPr>
        <w:spacing w:after="60"/>
        <w:jc w:val="both"/>
      </w:pPr>
    </w:p>
    <w:p w:rsidR="006941B8" w:rsidRPr="00951AA8" w:rsidRDefault="006941B8" w:rsidP="006941B8">
      <w:pPr>
        <w:numPr>
          <w:ilvl w:val="0"/>
          <w:numId w:val="13"/>
        </w:numPr>
        <w:spacing w:after="60"/>
        <w:jc w:val="both"/>
        <w:rPr>
          <w:b/>
          <w:u w:val="single"/>
        </w:rPr>
      </w:pPr>
      <w:r w:rsidRPr="001C5A9C">
        <w:rPr>
          <w:b/>
          <w:u w:val="single"/>
        </w:rPr>
        <w:t xml:space="preserve">Veřejná </w:t>
      </w:r>
      <w:r w:rsidRPr="00183147">
        <w:rPr>
          <w:b/>
          <w:u w:val="single"/>
        </w:rPr>
        <w:t>zakázka není rozdělena na části</w:t>
      </w:r>
      <w:r w:rsidRPr="00183147">
        <w:rPr>
          <w:u w:val="single"/>
        </w:rPr>
        <w:t>.</w:t>
      </w:r>
      <w:r w:rsidRPr="00183147">
        <w:t xml:space="preserve"> </w:t>
      </w:r>
    </w:p>
    <w:p w:rsidR="006941B8" w:rsidRDefault="006941B8" w:rsidP="006941B8">
      <w:pPr>
        <w:spacing w:after="60"/>
        <w:ind w:left="360"/>
        <w:jc w:val="both"/>
      </w:pPr>
      <w:r w:rsidRPr="00183147">
        <w:t>Uchazeč je oprávněn podat svou nabídku na celý předmět této veřejné zakázky</w:t>
      </w:r>
      <w:r>
        <w:t>.</w:t>
      </w:r>
      <w:r w:rsidRPr="0078326A">
        <w:t xml:space="preserve"> </w:t>
      </w:r>
    </w:p>
    <w:p w:rsidR="00AD6F95" w:rsidRPr="00D22B2F" w:rsidRDefault="00AD6F95" w:rsidP="00AD6F95">
      <w:pPr>
        <w:spacing w:after="60"/>
        <w:jc w:val="both"/>
      </w:pPr>
    </w:p>
    <w:p w:rsidR="006941B8" w:rsidRPr="001C5A9C" w:rsidRDefault="006941B8" w:rsidP="006941B8">
      <w:pPr>
        <w:numPr>
          <w:ilvl w:val="0"/>
          <w:numId w:val="13"/>
        </w:numPr>
        <w:spacing w:after="60"/>
        <w:jc w:val="both"/>
        <w:rPr>
          <w:b/>
          <w:u w:val="single"/>
        </w:rPr>
      </w:pPr>
      <w:r w:rsidRPr="001C5A9C">
        <w:rPr>
          <w:b/>
          <w:u w:val="single"/>
        </w:rPr>
        <w:t>Jazyk nabídky</w:t>
      </w:r>
    </w:p>
    <w:p w:rsidR="006941B8" w:rsidRPr="00315E78" w:rsidRDefault="006941B8" w:rsidP="006941B8">
      <w:pPr>
        <w:spacing w:after="60"/>
        <w:ind w:left="360"/>
        <w:jc w:val="both"/>
      </w:pPr>
      <w:r w:rsidRPr="00315E78">
        <w:t>Nabídka bude zpracována a podána v českém jazyce</w:t>
      </w:r>
      <w:r>
        <w:t>.</w:t>
      </w:r>
    </w:p>
    <w:p w:rsidR="006941B8" w:rsidRDefault="006941B8" w:rsidP="006941B8">
      <w:pPr>
        <w:spacing w:after="60"/>
        <w:jc w:val="both"/>
        <w:rPr>
          <w:b/>
          <w:u w:val="single"/>
        </w:rPr>
      </w:pPr>
    </w:p>
    <w:p w:rsidR="006941B8" w:rsidRPr="001C5A9C" w:rsidRDefault="006941B8" w:rsidP="006941B8">
      <w:pPr>
        <w:numPr>
          <w:ilvl w:val="0"/>
          <w:numId w:val="13"/>
        </w:numPr>
        <w:spacing w:after="60"/>
        <w:jc w:val="both"/>
      </w:pPr>
      <w:r w:rsidRPr="001C5A9C">
        <w:rPr>
          <w:b/>
          <w:u w:val="single"/>
        </w:rPr>
        <w:t xml:space="preserve">Návrh smlouvy: </w:t>
      </w:r>
    </w:p>
    <w:p w:rsidR="006941B8" w:rsidRPr="00447420" w:rsidRDefault="006941B8" w:rsidP="006941B8">
      <w:pPr>
        <w:spacing w:after="60"/>
        <w:ind w:left="360"/>
        <w:jc w:val="both"/>
      </w:pPr>
      <w:r w:rsidRPr="00315E78">
        <w:t xml:space="preserve">Součástí nabídky uchazeče musí být i </w:t>
      </w:r>
      <w:r w:rsidRPr="00AF6243">
        <w:t xml:space="preserve">návrh Kupní smlouvy č. </w:t>
      </w:r>
      <w:r w:rsidR="00AA4C4C">
        <w:t>3900/026</w:t>
      </w:r>
      <w:r w:rsidR="00664ADA">
        <w:t xml:space="preserve">  </w:t>
      </w:r>
      <w:r w:rsidRPr="00447420">
        <w:t xml:space="preserve">, jejíž smluvní vzor je jako příloha č. </w:t>
      </w:r>
      <w:r>
        <w:t>2</w:t>
      </w:r>
      <w:r w:rsidRPr="00447420">
        <w:t xml:space="preserve"> nedílnou součástí zadávací dokumentace této VZ (zadávací dokumentace tvoří jako </w:t>
      </w:r>
      <w:r w:rsidRPr="00447420">
        <w:rPr>
          <w:i/>
        </w:rPr>
        <w:t>příloha č. 1</w:t>
      </w:r>
      <w:r w:rsidRPr="00447420">
        <w:t xml:space="preserve"> nedílnou součást této výzvy). </w:t>
      </w:r>
    </w:p>
    <w:p w:rsidR="006941B8" w:rsidRPr="00447420" w:rsidRDefault="006941B8" w:rsidP="006941B8">
      <w:pPr>
        <w:spacing w:after="60"/>
        <w:ind w:left="360"/>
        <w:jc w:val="both"/>
        <w:rPr>
          <w:color w:val="FF0000"/>
        </w:rPr>
      </w:pPr>
      <w:r w:rsidRPr="00447420">
        <w:t>Smluvní podmínky:</w:t>
      </w:r>
    </w:p>
    <w:p w:rsidR="006941B8" w:rsidRPr="00447420" w:rsidRDefault="006941B8" w:rsidP="006941B8">
      <w:pPr>
        <w:numPr>
          <w:ilvl w:val="1"/>
          <w:numId w:val="13"/>
        </w:numPr>
        <w:spacing w:after="60"/>
        <w:ind w:left="1418" w:hanging="850"/>
        <w:jc w:val="both"/>
      </w:pPr>
      <w:r w:rsidRPr="00447420">
        <w:rPr>
          <w:snapToGrid w:val="0"/>
        </w:rPr>
        <w:t xml:space="preserve">dodavatel je povinen uvádět povinné prvky publicity podle podmínek strukturálních fondů EU </w:t>
      </w:r>
      <w:r w:rsidRPr="00447420">
        <w:t>v souladu s </w:t>
      </w:r>
      <w:r w:rsidRPr="001B0650">
        <w:t>platnou P</w:t>
      </w:r>
      <w:r w:rsidRPr="001B0650">
        <w:rPr>
          <w:color w:val="000000"/>
          <w:spacing w:val="-2"/>
        </w:rPr>
        <w:t>řílohou č. 3</w:t>
      </w:r>
      <w:r w:rsidR="004F4773">
        <w:rPr>
          <w:color w:val="000000"/>
          <w:spacing w:val="-2"/>
        </w:rPr>
        <w:t xml:space="preserve"> Příručky pro žadatele</w:t>
      </w:r>
      <w:r w:rsidRPr="00447420">
        <w:rPr>
          <w:color w:val="000000"/>
          <w:spacing w:val="-2"/>
        </w:rPr>
        <w:t xml:space="preserve"> a Příručky pro příjemce OP </w:t>
      </w:r>
      <w:proofErr w:type="spellStart"/>
      <w:r w:rsidRPr="00447420">
        <w:rPr>
          <w:color w:val="000000"/>
          <w:spacing w:val="-2"/>
        </w:rPr>
        <w:t>VaVpI</w:t>
      </w:r>
      <w:proofErr w:type="spellEnd"/>
      <w:r w:rsidRPr="00447420">
        <w:rPr>
          <w:snapToGrid w:val="0"/>
        </w:rPr>
        <w:t xml:space="preserve"> </w:t>
      </w:r>
      <w:r w:rsidRPr="001041A4">
        <w:rPr>
          <w:snapToGrid w:val="0"/>
          <w:u w:val="single"/>
        </w:rPr>
        <w:t>na všech tištěných dokumentech vytvořených v souvislosti s předmětem plnění dle Kupní smlouvy</w:t>
      </w:r>
      <w:r w:rsidRPr="00AF6243">
        <w:rPr>
          <w:snapToGrid w:val="0"/>
        </w:rPr>
        <w:t xml:space="preserve"> </w:t>
      </w:r>
      <w:r w:rsidRPr="00AF6243">
        <w:t xml:space="preserve">č. </w:t>
      </w:r>
      <w:r w:rsidR="00AA4C4C">
        <w:t>3900/026</w:t>
      </w:r>
      <w:r w:rsidR="00664ADA">
        <w:t xml:space="preserve">  </w:t>
      </w:r>
      <w:r w:rsidRPr="00447420">
        <w:t xml:space="preserve">, jejíž smluvní vzor tvoří jako příloha č. </w:t>
      </w:r>
      <w:r>
        <w:t>2</w:t>
      </w:r>
      <w:r w:rsidRPr="00447420">
        <w:t xml:space="preserve"> nedílnou součást zadávací dokumentace této VZ (zadávací dokumentace tvoří jako </w:t>
      </w:r>
      <w:r w:rsidRPr="00447420">
        <w:rPr>
          <w:i/>
        </w:rPr>
        <w:t>příloha č. 1</w:t>
      </w:r>
      <w:r w:rsidRPr="00447420">
        <w:t xml:space="preserve"> nedílnou součást této výzvy).</w:t>
      </w:r>
    </w:p>
    <w:p w:rsidR="006941B8" w:rsidRPr="00447420" w:rsidRDefault="006941B8" w:rsidP="006941B8">
      <w:pPr>
        <w:numPr>
          <w:ilvl w:val="1"/>
          <w:numId w:val="13"/>
        </w:numPr>
        <w:spacing w:after="60"/>
        <w:ind w:left="1418" w:hanging="850"/>
        <w:jc w:val="both"/>
      </w:pPr>
      <w:r w:rsidRPr="00447420">
        <w:t>zadavatel je oprávněn ne</w:t>
      </w:r>
      <w:r w:rsidR="004F4773">
        <w:t xml:space="preserve">realizovat plnění či jeho část </w:t>
      </w:r>
      <w:r w:rsidRPr="00447420">
        <w:t xml:space="preserve">za předpokladu, že výdaje na toto plnění budou prohlášeny za nezpůsobilé k podpoře z OP </w:t>
      </w:r>
      <w:proofErr w:type="spellStart"/>
      <w:r w:rsidRPr="00447420">
        <w:t>VaVpI</w:t>
      </w:r>
      <w:proofErr w:type="spellEnd"/>
      <w:r w:rsidRPr="00447420">
        <w:t xml:space="preserve">, případně nebude vůbec dotace z OP </w:t>
      </w:r>
      <w:proofErr w:type="spellStart"/>
      <w:r w:rsidRPr="00447420">
        <w:t>VaVpI</w:t>
      </w:r>
      <w:proofErr w:type="spellEnd"/>
      <w:r w:rsidRPr="00447420">
        <w:t xml:space="preserve"> poskytnuta.</w:t>
      </w:r>
    </w:p>
    <w:p w:rsidR="006941B8" w:rsidRPr="00447420" w:rsidRDefault="006941B8" w:rsidP="006941B8">
      <w:pPr>
        <w:numPr>
          <w:ilvl w:val="1"/>
          <w:numId w:val="13"/>
        </w:numPr>
        <w:spacing w:after="60"/>
        <w:ind w:left="1418" w:hanging="851"/>
        <w:jc w:val="both"/>
      </w:pPr>
      <w:r w:rsidRPr="00447420">
        <w:lastRenderedPageBreak/>
        <w:t xml:space="preserve">podrobné smluvní podmínky jsou uvedeny ve smluvním </w:t>
      </w:r>
      <w:r w:rsidRPr="00452DA5">
        <w:t>v</w:t>
      </w:r>
      <w:r w:rsidR="00D7493B">
        <w:t xml:space="preserve">zoru Kupní smlouvy č. </w:t>
      </w:r>
      <w:r w:rsidR="00AA4C4C">
        <w:t>3900/026</w:t>
      </w:r>
      <w:r w:rsidR="00664ADA">
        <w:t xml:space="preserve">  </w:t>
      </w:r>
      <w:r w:rsidRPr="00452DA5">
        <w:t>,</w:t>
      </w:r>
      <w:r w:rsidRPr="00447420">
        <w:t xml:space="preserve"> který tvoří jako příloha č. </w:t>
      </w:r>
      <w:r>
        <w:t>2</w:t>
      </w:r>
      <w:r w:rsidRPr="00447420">
        <w:t xml:space="preserve"> nedílnou součástí zadávací dokumentace této VZ (zadávací dokumentace tvoří jako </w:t>
      </w:r>
      <w:r w:rsidRPr="00447420">
        <w:rPr>
          <w:i/>
        </w:rPr>
        <w:t>příloha č. 1</w:t>
      </w:r>
      <w:r w:rsidRPr="00447420">
        <w:t xml:space="preserve"> nedílnou součást této výzvy).</w:t>
      </w:r>
    </w:p>
    <w:p w:rsidR="006941B8" w:rsidRPr="0011394E" w:rsidRDefault="006941B8" w:rsidP="006941B8">
      <w:pPr>
        <w:numPr>
          <w:ilvl w:val="1"/>
          <w:numId w:val="13"/>
        </w:numPr>
        <w:spacing w:after="60"/>
        <w:ind w:left="1418" w:hanging="851"/>
        <w:jc w:val="both"/>
      </w:pPr>
      <w:r w:rsidRPr="0011394E">
        <w:t xml:space="preserve">uchazeč bere na vědomí povinnost </w:t>
      </w:r>
      <w:r w:rsidRPr="0011394E">
        <w:rPr>
          <w:snapToGrid w:val="0"/>
        </w:rPr>
        <w:t xml:space="preserve">umožnit Řídícímu orgánu </w:t>
      </w:r>
      <w:r w:rsidR="004061C0">
        <w:rPr>
          <w:snapToGrid w:val="0"/>
        </w:rPr>
        <w:t xml:space="preserve">OP </w:t>
      </w:r>
      <w:proofErr w:type="spellStart"/>
      <w:r w:rsidR="004061C0">
        <w:rPr>
          <w:snapToGrid w:val="0"/>
        </w:rPr>
        <w:t>VaVpI</w:t>
      </w:r>
      <w:proofErr w:type="spellEnd"/>
      <w:r w:rsidR="004061C0">
        <w:rPr>
          <w:snapToGrid w:val="0"/>
        </w:rPr>
        <w:t xml:space="preserve"> (dále jen „ŘO OP </w:t>
      </w:r>
      <w:proofErr w:type="spellStart"/>
      <w:r w:rsidR="004061C0">
        <w:rPr>
          <w:snapToGrid w:val="0"/>
        </w:rPr>
        <w:t>VaVpI</w:t>
      </w:r>
      <w:proofErr w:type="spellEnd"/>
      <w:r w:rsidR="004061C0">
        <w:rPr>
          <w:snapToGrid w:val="0"/>
        </w:rPr>
        <w:t>“</w:t>
      </w:r>
      <w:r w:rsidRPr="0011394E">
        <w:rPr>
          <w:snapToGrid w:val="0"/>
        </w:rPr>
        <w:t>) v rámci kontroly přístup i k těm částem nabídek, smluv a souvisejících dokumentů, které podléhají ochraně podle zvláštních právních předpisů (např. jako obchodní tajemství, utajované skutečnosti) za předpokladu, že budou splněny požadavky kladené právními předpisy (např. § 11 písm. c) a d), § 12 odst. 2 písm. f) zákona č. 552/1991 Sb., o státní kontr</w:t>
      </w:r>
      <w:r w:rsidR="004F4773">
        <w:rPr>
          <w:snapToGrid w:val="0"/>
        </w:rPr>
        <w:t xml:space="preserve">ole, v platném znění), a to po </w:t>
      </w:r>
      <w:r w:rsidRPr="0011394E">
        <w:rPr>
          <w:snapToGrid w:val="0"/>
        </w:rPr>
        <w:t xml:space="preserve">dobu 3 let od ukončení OP </w:t>
      </w:r>
      <w:proofErr w:type="spellStart"/>
      <w:r w:rsidRPr="0011394E">
        <w:rPr>
          <w:snapToGrid w:val="0"/>
        </w:rPr>
        <w:t>VaVpI</w:t>
      </w:r>
      <w:proofErr w:type="spellEnd"/>
      <w:r w:rsidRPr="0011394E">
        <w:rPr>
          <w:snapToGrid w:val="0"/>
        </w:rPr>
        <w:t xml:space="preserve"> podle čl. 90 nařízení Rady (ES) č. 1083/2006, tj. nejméně do roku 2021, pokud český právní systém nestanovuje lhůtu delší. Uchazeč se zavazuje smluvně zajistit, aby ŘO OP </w:t>
      </w:r>
      <w:proofErr w:type="spellStart"/>
      <w:r w:rsidRPr="0011394E">
        <w:rPr>
          <w:snapToGrid w:val="0"/>
        </w:rPr>
        <w:t>VaVpI</w:t>
      </w:r>
      <w:proofErr w:type="spellEnd"/>
      <w:r w:rsidRPr="0011394E">
        <w:rPr>
          <w:snapToGrid w:val="0"/>
        </w:rPr>
        <w:t xml:space="preserve"> byl oprávněn obdobným způsobem kontrolovat i případné subdodavatele uchazeče.</w:t>
      </w:r>
    </w:p>
    <w:p w:rsidR="006941B8" w:rsidRPr="00447420" w:rsidRDefault="006941B8" w:rsidP="006941B8">
      <w:pPr>
        <w:numPr>
          <w:ilvl w:val="1"/>
          <w:numId w:val="13"/>
        </w:numPr>
        <w:spacing w:after="60"/>
        <w:ind w:left="1418" w:hanging="851"/>
        <w:jc w:val="both"/>
      </w:pPr>
      <w:r w:rsidRPr="00447420">
        <w:rPr>
          <w:snapToGrid w:val="0"/>
        </w:rPr>
        <w:t xml:space="preserve">Návrh smlouvy uchazeče musí obsahovat </w:t>
      </w:r>
      <w:r w:rsidRPr="00447420">
        <w:rPr>
          <w:b/>
        </w:rPr>
        <w:t xml:space="preserve">pouze všechna ustanovení příslušného smluvního vzoru </w:t>
      </w:r>
      <w:r w:rsidRPr="00452DA5">
        <w:rPr>
          <w:b/>
        </w:rPr>
        <w:t>Kupní smlouvy č.</w:t>
      </w:r>
      <w:r w:rsidR="00664ADA" w:rsidRPr="00664ADA">
        <w:t xml:space="preserve"> </w:t>
      </w:r>
      <w:r w:rsidR="003451B6">
        <w:t>3900/026</w:t>
      </w:r>
      <w:r w:rsidR="00664ADA">
        <w:t xml:space="preserve">  </w:t>
      </w:r>
      <w:r w:rsidRPr="00447420">
        <w:rPr>
          <w:b/>
        </w:rPr>
        <w:t xml:space="preserve">, </w:t>
      </w:r>
      <w:r w:rsidRPr="00447420">
        <w:t xml:space="preserve">který tvoří jako nedílná </w:t>
      </w:r>
      <w:r w:rsidRPr="00C86983">
        <w:t>součást část 6. ZD</w:t>
      </w:r>
      <w:r w:rsidRPr="00447420">
        <w:t xml:space="preserve"> uveřejněné spolu s touto výzvou na </w:t>
      </w:r>
      <w:r w:rsidR="004F4773">
        <w:t>profilu</w:t>
      </w:r>
      <w:r w:rsidRPr="00447420">
        <w:t xml:space="preserve"> zadavatele</w:t>
      </w:r>
      <w:r>
        <w:t xml:space="preserve"> </w:t>
      </w:r>
      <w:hyperlink r:id="rId27" w:history="1">
        <w:r w:rsidR="004F4773" w:rsidRPr="001A7383">
          <w:rPr>
            <w:rStyle w:val="Hypertextovodkaz"/>
          </w:rPr>
          <w:t>https://zakazky.vfu.cz/</w:t>
        </w:r>
      </w:hyperlink>
      <w:r w:rsidRPr="00447420">
        <w:t>.</w:t>
      </w:r>
      <w:r w:rsidR="00D72D9E">
        <w:t xml:space="preserve"> </w:t>
      </w:r>
      <w:r w:rsidRPr="00447420">
        <w:t xml:space="preserve"> Uchazeč pouze doplní do svého návrhu předmětné kupní smlouvy data a údaje, které jsou po něm vyžadovány</w:t>
      </w:r>
      <w:r w:rsidR="00D72D9E">
        <w:t>.</w:t>
      </w:r>
    </w:p>
    <w:p w:rsidR="006941B8" w:rsidRPr="00157B8D" w:rsidRDefault="006941B8" w:rsidP="006941B8">
      <w:pPr>
        <w:numPr>
          <w:ilvl w:val="1"/>
          <w:numId w:val="13"/>
        </w:numPr>
        <w:spacing w:after="60"/>
        <w:ind w:left="1418" w:hanging="851"/>
        <w:jc w:val="both"/>
      </w:pPr>
      <w:r w:rsidRPr="00157B8D">
        <w:t xml:space="preserve">Tento </w:t>
      </w:r>
      <w:r w:rsidRPr="00D72D9E">
        <w:rPr>
          <w:b/>
          <w:u w:val="single"/>
        </w:rPr>
        <w:t>návrh smlouvy musí být</w:t>
      </w:r>
      <w:r w:rsidRPr="00D72D9E">
        <w:rPr>
          <w:u w:val="single"/>
        </w:rPr>
        <w:t xml:space="preserve"> </w:t>
      </w:r>
      <w:r w:rsidRPr="00D72D9E">
        <w:rPr>
          <w:b/>
          <w:u w:val="single"/>
        </w:rPr>
        <w:t xml:space="preserve">datován a podepsán osobou oprávněnou </w:t>
      </w:r>
      <w:r w:rsidR="00C67821">
        <w:rPr>
          <w:b/>
          <w:u w:val="single"/>
        </w:rPr>
        <w:t>zastupovat</w:t>
      </w:r>
      <w:r w:rsidRPr="00D72D9E">
        <w:rPr>
          <w:b/>
          <w:u w:val="single"/>
        </w:rPr>
        <w:t xml:space="preserve"> jménem či za uchazeče.</w:t>
      </w:r>
      <w:r w:rsidRPr="00157B8D">
        <w:t xml:space="preserve"> Nepodepsaný návrh smlouvy je nepodepsanou nabídkou ve smyslu ZVZ a je proto právně neúčinný. </w:t>
      </w:r>
      <w:r w:rsidRPr="0027058C">
        <w:rPr>
          <w:u w:val="single"/>
        </w:rPr>
        <w:t>Nabídka, která bude obsahovat nepodepsanou smlouvu, bude ze soutěže vyloučena pro nesplnění podmínek zadání.</w:t>
      </w:r>
      <w:r w:rsidRPr="00157B8D">
        <w:t xml:space="preserve"> Pokud podává nabídku více dodavatelů společně, musí být v záhlaví návrhu smlouvy uvedeni všichni dodavatelé, kteří podávají společnou nabídku a návrh smlouvy musí být podepsán oprávněnou osobou všech dodavatelů, k</w:t>
      </w:r>
      <w:r w:rsidR="00C67821">
        <w:t xml:space="preserve">teří podávají společnou nabídku. </w:t>
      </w:r>
      <w:r w:rsidRPr="00157B8D">
        <w:t>Návrh smlouvy rovněž musí mít připojeny všechny přílohy, na které návrh smlouvy odkazuje.</w:t>
      </w:r>
    </w:p>
    <w:p w:rsidR="006941B8" w:rsidRDefault="006941B8" w:rsidP="006941B8">
      <w:pPr>
        <w:spacing w:after="60"/>
        <w:jc w:val="both"/>
      </w:pPr>
    </w:p>
    <w:p w:rsidR="00F57D58" w:rsidRPr="001C5A9C" w:rsidRDefault="00F57D58" w:rsidP="006941B8">
      <w:pPr>
        <w:spacing w:after="60"/>
        <w:jc w:val="both"/>
      </w:pPr>
    </w:p>
    <w:p w:rsidR="006941B8" w:rsidRPr="001C5A9C" w:rsidRDefault="006941B8" w:rsidP="006941B8">
      <w:pPr>
        <w:numPr>
          <w:ilvl w:val="0"/>
          <w:numId w:val="13"/>
        </w:numPr>
        <w:spacing w:after="60"/>
        <w:jc w:val="both"/>
      </w:pPr>
      <w:r w:rsidRPr="001C5A9C">
        <w:rPr>
          <w:b/>
          <w:u w:val="single"/>
        </w:rPr>
        <w:t>Hlavní platební podmínky</w:t>
      </w:r>
    </w:p>
    <w:p w:rsidR="006941B8" w:rsidRDefault="006941B8" w:rsidP="006941B8">
      <w:pPr>
        <w:numPr>
          <w:ilvl w:val="1"/>
          <w:numId w:val="13"/>
        </w:numPr>
        <w:spacing w:after="60"/>
        <w:ind w:left="1418" w:hanging="851"/>
        <w:jc w:val="both"/>
      </w:pPr>
      <w:r w:rsidRPr="00C45184">
        <w:t xml:space="preserve">Zaplacení ceny bude </w:t>
      </w:r>
      <w:r>
        <w:rPr>
          <w:color w:val="000000"/>
        </w:rPr>
        <w:t>prováděno bezhotovostně</w:t>
      </w:r>
      <w:r w:rsidRPr="001C5A9C">
        <w:rPr>
          <w:color w:val="000000"/>
        </w:rPr>
        <w:t xml:space="preserve"> po pře</w:t>
      </w:r>
      <w:r>
        <w:rPr>
          <w:color w:val="000000"/>
        </w:rPr>
        <w:t xml:space="preserve">vzetí </w:t>
      </w:r>
      <w:r w:rsidRPr="00393E48">
        <w:rPr>
          <w:color w:val="000000"/>
        </w:rPr>
        <w:t xml:space="preserve">zboží specifikovaného v čl. </w:t>
      </w:r>
      <w:r w:rsidRPr="00393E48">
        <w:rPr>
          <w:b/>
          <w:i/>
          <w:color w:val="000000"/>
        </w:rPr>
        <w:t>5.</w:t>
      </w:r>
      <w:r w:rsidRPr="00393E48">
        <w:rPr>
          <w:color w:val="000000"/>
        </w:rPr>
        <w:t xml:space="preserve"> této výzvy</w:t>
      </w:r>
      <w:r w:rsidRPr="001C5A9C">
        <w:rPr>
          <w:color w:val="000000"/>
        </w:rPr>
        <w:t xml:space="preserve"> zadavatelem </w:t>
      </w:r>
      <w:r>
        <w:rPr>
          <w:color w:val="000000"/>
        </w:rPr>
        <w:t>na základě uchazečem vystaveného daňového dokladu</w:t>
      </w:r>
      <w:r w:rsidRPr="001C5A9C">
        <w:rPr>
          <w:color w:val="000000"/>
        </w:rPr>
        <w:t xml:space="preserve"> (faktur</w:t>
      </w:r>
      <w:r>
        <w:rPr>
          <w:color w:val="000000"/>
        </w:rPr>
        <w:t>y</w:t>
      </w:r>
      <w:r w:rsidRPr="001C5A9C">
        <w:rPr>
          <w:color w:val="000000"/>
        </w:rPr>
        <w:t>), a to na</w:t>
      </w:r>
      <w:r>
        <w:rPr>
          <w:color w:val="000000"/>
        </w:rPr>
        <w:t xml:space="preserve"> bankovní účet uvedený na tomto daňovém dokladu</w:t>
      </w:r>
      <w:r w:rsidRPr="001C5A9C">
        <w:rPr>
          <w:color w:val="000000"/>
        </w:rPr>
        <w:t xml:space="preserve"> (faktu</w:t>
      </w:r>
      <w:r>
        <w:rPr>
          <w:color w:val="000000"/>
        </w:rPr>
        <w:t>ře</w:t>
      </w:r>
      <w:r w:rsidRPr="00C45184">
        <w:t xml:space="preserve">). </w:t>
      </w:r>
    </w:p>
    <w:p w:rsidR="006941B8" w:rsidRDefault="006941B8" w:rsidP="006941B8">
      <w:pPr>
        <w:numPr>
          <w:ilvl w:val="1"/>
          <w:numId w:val="13"/>
        </w:numPr>
        <w:spacing w:after="60"/>
        <w:jc w:val="both"/>
      </w:pPr>
      <w:r w:rsidRPr="00C45184">
        <w:t>Zadavatel neposkytuje zálohy.</w:t>
      </w:r>
    </w:p>
    <w:p w:rsidR="006941B8" w:rsidRDefault="006941B8" w:rsidP="006941B8">
      <w:pPr>
        <w:numPr>
          <w:ilvl w:val="1"/>
          <w:numId w:val="13"/>
        </w:numPr>
        <w:spacing w:after="60"/>
        <w:ind w:left="1418" w:hanging="851"/>
        <w:jc w:val="both"/>
      </w:pPr>
      <w:r w:rsidRPr="00C45184">
        <w:t>Platební podmínky jsou blíže uvedeny v </w:t>
      </w:r>
      <w:r w:rsidRPr="00F02212">
        <w:t xml:space="preserve">čl. 5. smluvního vzoru Kupní smlouvy č. </w:t>
      </w:r>
      <w:r w:rsidR="00AA4C4C">
        <w:t>3900/026</w:t>
      </w:r>
      <w:r w:rsidR="00664ADA">
        <w:t xml:space="preserve">  </w:t>
      </w:r>
      <w:r w:rsidRPr="00F02212">
        <w:t>,</w:t>
      </w:r>
      <w:r w:rsidRPr="00447420">
        <w:rPr>
          <w:color w:val="FF0000"/>
        </w:rPr>
        <w:t xml:space="preserve"> </w:t>
      </w:r>
      <w:r w:rsidRPr="00447420">
        <w:t xml:space="preserve">který tvoří jako příloha č. </w:t>
      </w:r>
      <w:r>
        <w:t>2</w:t>
      </w:r>
      <w:r w:rsidRPr="00447420">
        <w:t xml:space="preserve"> nedílnou součástí zadávací dokumentace této</w:t>
      </w:r>
      <w:r w:rsidRPr="00315E78">
        <w:t xml:space="preserve"> VZ (</w:t>
      </w:r>
      <w:r w:rsidRPr="00107DEF">
        <w:t xml:space="preserve">zadávací dokumentace tvoří jako </w:t>
      </w:r>
      <w:r w:rsidRPr="001C5A9C">
        <w:rPr>
          <w:i/>
        </w:rPr>
        <w:t>příloha č. 1</w:t>
      </w:r>
      <w:r w:rsidRPr="00107DEF">
        <w:t xml:space="preserve"> nedílnou součást této výzvy</w:t>
      </w:r>
      <w:r w:rsidRPr="00315E78">
        <w:t>).</w:t>
      </w:r>
    </w:p>
    <w:p w:rsidR="006941B8" w:rsidRDefault="006941B8" w:rsidP="006941B8">
      <w:pPr>
        <w:spacing w:after="60"/>
        <w:ind w:left="1418"/>
        <w:jc w:val="both"/>
      </w:pPr>
    </w:p>
    <w:p w:rsidR="00AD6F95" w:rsidRDefault="00AD6F95" w:rsidP="0027058C">
      <w:pPr>
        <w:spacing w:after="60"/>
        <w:jc w:val="both"/>
        <w:rPr>
          <w:b/>
          <w:u w:val="single"/>
        </w:rPr>
      </w:pPr>
    </w:p>
    <w:p w:rsidR="006941B8" w:rsidRDefault="006941B8" w:rsidP="006941B8">
      <w:pPr>
        <w:numPr>
          <w:ilvl w:val="0"/>
          <w:numId w:val="13"/>
        </w:numPr>
        <w:spacing w:after="60"/>
        <w:jc w:val="both"/>
      </w:pPr>
      <w:r w:rsidRPr="00341442">
        <w:rPr>
          <w:b/>
          <w:u w:val="single"/>
        </w:rPr>
        <w:lastRenderedPageBreak/>
        <w:t>Zadavatel je oprávněn před uzavřením smlouvy zrušit zadávací řízení</w:t>
      </w:r>
      <w:r w:rsidRPr="002422BC">
        <w:t xml:space="preserve"> zejména za předpokladu, že: </w:t>
      </w:r>
    </w:p>
    <w:p w:rsidR="006941B8" w:rsidRDefault="006941B8" w:rsidP="006941B8">
      <w:pPr>
        <w:numPr>
          <w:ilvl w:val="1"/>
          <w:numId w:val="13"/>
        </w:numPr>
        <w:spacing w:after="60"/>
        <w:ind w:left="1418" w:hanging="850"/>
        <w:jc w:val="both"/>
      </w:pPr>
      <w:r w:rsidRPr="002422BC">
        <w:t xml:space="preserve">nastanou skutečnosti, za kterých nelze požadovat, aby v řízení pokračoval (např. zadavateli nebudou přiznány prostředky z OP </w:t>
      </w:r>
      <w:proofErr w:type="spellStart"/>
      <w:r w:rsidRPr="002422BC">
        <w:t>VaVpI</w:t>
      </w:r>
      <w:proofErr w:type="spellEnd"/>
      <w:r w:rsidRPr="002422BC">
        <w:t xml:space="preserve"> na výdaje spojené se zakázkou); nebo</w:t>
      </w:r>
    </w:p>
    <w:p w:rsidR="006941B8" w:rsidRDefault="006941B8" w:rsidP="006941B8">
      <w:pPr>
        <w:numPr>
          <w:ilvl w:val="1"/>
          <w:numId w:val="13"/>
        </w:numPr>
        <w:spacing w:after="60"/>
        <w:ind w:left="1418" w:hanging="851"/>
        <w:jc w:val="both"/>
      </w:pPr>
      <w:r w:rsidRPr="002422BC">
        <w:t>vybraný dodavatel, popř. dodavatel druhý v pořadí, odmítl uzavřít smlouvu nebo neposkytl zadavateli k jejímu uzavření dostatečnou součinnost</w:t>
      </w:r>
      <w:r>
        <w:t xml:space="preserve"> analogicky podle § 82 odst. 4 ZVZ.</w:t>
      </w:r>
      <w:r>
        <w:tab/>
      </w:r>
    </w:p>
    <w:p w:rsidR="008D07F5" w:rsidRPr="002422BC" w:rsidRDefault="004F4773" w:rsidP="006941B8">
      <w:pPr>
        <w:spacing w:after="60"/>
        <w:jc w:val="both"/>
      </w:pPr>
      <w:r>
        <w:t xml:space="preserve"> </w:t>
      </w:r>
    </w:p>
    <w:p w:rsidR="006941B8" w:rsidRPr="00341442" w:rsidRDefault="006941B8" w:rsidP="006941B8">
      <w:pPr>
        <w:numPr>
          <w:ilvl w:val="0"/>
          <w:numId w:val="13"/>
        </w:numPr>
        <w:spacing w:after="60"/>
        <w:jc w:val="both"/>
      </w:pPr>
      <w:r w:rsidRPr="00341442">
        <w:rPr>
          <w:b/>
          <w:u w:val="single"/>
        </w:rPr>
        <w:t>Zadavatel si vyhrazuje právo</w:t>
      </w:r>
    </w:p>
    <w:p w:rsidR="006941B8" w:rsidRDefault="006941B8" w:rsidP="006941B8">
      <w:pPr>
        <w:numPr>
          <w:ilvl w:val="1"/>
          <w:numId w:val="13"/>
        </w:numPr>
        <w:spacing w:after="60"/>
        <w:jc w:val="both"/>
      </w:pPr>
      <w:r w:rsidRPr="002422BC">
        <w:t>Odvolat tuto výzvu do dne stanoveného touto výzvou pro podání nabídek.</w:t>
      </w:r>
    </w:p>
    <w:p w:rsidR="006941B8" w:rsidRDefault="006941B8" w:rsidP="006941B8">
      <w:pPr>
        <w:numPr>
          <w:ilvl w:val="1"/>
          <w:numId w:val="13"/>
        </w:numPr>
        <w:spacing w:after="60"/>
        <w:ind w:left="1418" w:hanging="850"/>
        <w:jc w:val="both"/>
      </w:pPr>
      <w:r w:rsidRPr="002422BC">
        <w:t xml:space="preserve">Změnit nebo doplnit </w:t>
      </w:r>
      <w:r>
        <w:t>podmínky této výzvy nejpozději 4</w:t>
      </w:r>
      <w:r w:rsidRPr="002422BC">
        <w:t xml:space="preserve"> dny před uplynutím lhůty pro podání nabídek.</w:t>
      </w:r>
    </w:p>
    <w:p w:rsidR="006941B8" w:rsidRDefault="006941B8" w:rsidP="006941B8">
      <w:pPr>
        <w:numPr>
          <w:ilvl w:val="1"/>
          <w:numId w:val="13"/>
        </w:numPr>
        <w:spacing w:after="60"/>
        <w:ind w:left="1418" w:hanging="850"/>
        <w:jc w:val="both"/>
      </w:pPr>
      <w:r w:rsidRPr="002422BC">
        <w:t>Neotevřít obálku s nabídkou, která byla doručena zadavateli po lhůtě pro podání nabídek a odeslat o tom oznámení uchazeči na jeho adresu pro doručování korespondence.</w:t>
      </w:r>
    </w:p>
    <w:p w:rsidR="006941B8" w:rsidRDefault="006941B8" w:rsidP="006941B8">
      <w:pPr>
        <w:numPr>
          <w:ilvl w:val="1"/>
          <w:numId w:val="13"/>
        </w:numPr>
        <w:spacing w:after="60"/>
        <w:ind w:left="1418" w:hanging="850"/>
        <w:jc w:val="both"/>
      </w:pPr>
      <w:r w:rsidRPr="002422BC">
        <w:t>Požadovat po uchazeči písemné objasnění předložených informací či dokladů nebo předložení dalších dodatečných informací či dokladů pr</w:t>
      </w:r>
      <w:r w:rsidR="00F61B62">
        <w:t>okazujících splnění kvalifikace</w:t>
      </w:r>
      <w:r w:rsidRPr="002422BC">
        <w:t>. Uchazeč je povinen tuto povinnost splnit ve lhůtě stanovené zadavatelem. Jakékoli vysvětlení nabídky nesmí navrhovat, měnit, ani se pokoušet měnit cenu nebo obsah nabídky, s výjimkou připuštěného doplnění kvalifikace.</w:t>
      </w:r>
    </w:p>
    <w:p w:rsidR="006941B8" w:rsidRDefault="006941B8" w:rsidP="006941B8">
      <w:pPr>
        <w:numPr>
          <w:ilvl w:val="1"/>
          <w:numId w:val="13"/>
        </w:numPr>
        <w:spacing w:after="60"/>
        <w:ind w:left="1418" w:hanging="850"/>
        <w:jc w:val="both"/>
      </w:pPr>
      <w:r w:rsidRPr="002422BC">
        <w:t>Odmítnout všechny podané nabídky.</w:t>
      </w:r>
    </w:p>
    <w:p w:rsidR="006941B8" w:rsidRDefault="006941B8" w:rsidP="006941B8">
      <w:pPr>
        <w:numPr>
          <w:ilvl w:val="1"/>
          <w:numId w:val="13"/>
        </w:numPr>
        <w:spacing w:after="60"/>
        <w:ind w:left="1418" w:hanging="850"/>
        <w:jc w:val="both"/>
      </w:pPr>
      <w:r w:rsidRPr="002422BC">
        <w:t>Zrušit veřejnou zakázku do doby uzavření smlouvy.</w:t>
      </w:r>
    </w:p>
    <w:p w:rsidR="006941B8" w:rsidRDefault="006941B8" w:rsidP="006941B8">
      <w:pPr>
        <w:numPr>
          <w:ilvl w:val="1"/>
          <w:numId w:val="13"/>
        </w:numPr>
        <w:spacing w:after="60"/>
        <w:ind w:left="1418" w:hanging="850"/>
        <w:jc w:val="both"/>
      </w:pPr>
      <w:r w:rsidRPr="002422BC">
        <w:t>Vyloučit uchazeče, jehož nabídka není zpracována dle podmínek této výzvy.</w:t>
      </w:r>
    </w:p>
    <w:p w:rsidR="006941B8" w:rsidRDefault="006941B8" w:rsidP="006941B8">
      <w:pPr>
        <w:numPr>
          <w:ilvl w:val="1"/>
          <w:numId w:val="13"/>
        </w:numPr>
        <w:spacing w:after="60"/>
        <w:ind w:left="1418" w:hanging="850"/>
        <w:jc w:val="both"/>
      </w:pPr>
      <w:r w:rsidRPr="002422BC">
        <w:t>Oznámit nejvhodnější nabídku pouze uchazečům, jejichž nabídka nebyla vyloučena.</w:t>
      </w:r>
    </w:p>
    <w:p w:rsidR="006941B8" w:rsidRDefault="006941B8" w:rsidP="006941B8">
      <w:pPr>
        <w:numPr>
          <w:ilvl w:val="1"/>
          <w:numId w:val="13"/>
        </w:numPr>
        <w:spacing w:after="60"/>
        <w:jc w:val="both"/>
      </w:pPr>
      <w:r w:rsidRPr="002422BC">
        <w:t>Neposkytovat náhradu nákladů spojených se zpracováním a podáním nabídek.</w:t>
      </w:r>
    </w:p>
    <w:p w:rsidR="005E3E27" w:rsidRDefault="005E3E27" w:rsidP="006941B8">
      <w:pPr>
        <w:spacing w:after="60"/>
        <w:jc w:val="both"/>
      </w:pPr>
    </w:p>
    <w:p w:rsidR="00F57D58" w:rsidRPr="00DD5AA2" w:rsidRDefault="00F57D58" w:rsidP="006941B8">
      <w:pPr>
        <w:spacing w:after="60"/>
        <w:jc w:val="both"/>
      </w:pPr>
    </w:p>
    <w:p w:rsidR="006941B8" w:rsidRPr="00341442" w:rsidRDefault="006941B8" w:rsidP="006941B8">
      <w:pPr>
        <w:numPr>
          <w:ilvl w:val="0"/>
          <w:numId w:val="13"/>
        </w:numPr>
        <w:spacing w:after="60"/>
        <w:jc w:val="both"/>
      </w:pPr>
      <w:r w:rsidRPr="00341442">
        <w:rPr>
          <w:b/>
          <w:u w:val="single"/>
        </w:rPr>
        <w:t>Oprávnění uchazeče</w:t>
      </w:r>
    </w:p>
    <w:p w:rsidR="006941B8" w:rsidRDefault="006941B8" w:rsidP="006941B8">
      <w:pPr>
        <w:numPr>
          <w:ilvl w:val="1"/>
          <w:numId w:val="13"/>
        </w:numPr>
        <w:spacing w:after="60"/>
        <w:ind w:left="1418" w:hanging="850"/>
        <w:jc w:val="both"/>
      </w:pPr>
      <w:r w:rsidRPr="00341442">
        <w:t>Uchazeč je oprávněn odvolat nebo změnit nabídku, která již byla doručena zadavateli, a to pouze do konce lhůty stanovené</w:t>
      </w:r>
      <w:r>
        <w:t xml:space="preserve"> v</w:t>
      </w:r>
      <w:r w:rsidRPr="00341442">
        <w:t xml:space="preserve"> čl. </w:t>
      </w:r>
      <w:proofErr w:type="gramStart"/>
      <w:r w:rsidRPr="00341442">
        <w:rPr>
          <w:b/>
        </w:rPr>
        <w:t>8.1</w:t>
      </w:r>
      <w:r w:rsidRPr="00341442">
        <w:rPr>
          <w:i/>
        </w:rPr>
        <w:t>.</w:t>
      </w:r>
      <w:r w:rsidRPr="00341442">
        <w:t xml:space="preserve"> této</w:t>
      </w:r>
      <w:proofErr w:type="gramEnd"/>
      <w:r w:rsidRPr="00341442">
        <w:t xml:space="preserve"> výzvy pro podání nabídek zadavateli.</w:t>
      </w:r>
    </w:p>
    <w:p w:rsidR="006941B8" w:rsidRPr="004F4773" w:rsidRDefault="006941B8" w:rsidP="006941B8">
      <w:pPr>
        <w:numPr>
          <w:ilvl w:val="1"/>
          <w:numId w:val="13"/>
        </w:numPr>
        <w:spacing w:after="60"/>
        <w:ind w:left="1418" w:hanging="850"/>
        <w:jc w:val="both"/>
      </w:pPr>
      <w:r>
        <w:t>Uchazeč je oprávněn analogicky dle</w:t>
      </w:r>
      <w:r w:rsidRPr="00C04925">
        <w:t xml:space="preserve"> </w:t>
      </w:r>
      <w:proofErr w:type="spellStart"/>
      <w:r w:rsidRPr="00C04925">
        <w:t>ust</w:t>
      </w:r>
      <w:proofErr w:type="spellEnd"/>
      <w:r w:rsidRPr="00C04925">
        <w:t xml:space="preserve">. </w:t>
      </w:r>
      <w:r w:rsidR="00173CC8">
        <w:t>§ 71 odst. 7</w:t>
      </w:r>
      <w:r w:rsidRPr="00376CE8">
        <w:t xml:space="preserve"> a § 73 odst. 4</w:t>
      </w:r>
      <w:r w:rsidRPr="00C04925">
        <w:t xml:space="preserve"> ZVZ být přítomen při otevírání nabídek</w:t>
      </w:r>
      <w:r w:rsidRPr="004E4254">
        <w:t>, a to v počtu nejvýše 2 osob za 1 uchazeče</w:t>
      </w:r>
      <w:r>
        <w:t xml:space="preserve">; </w:t>
      </w:r>
      <w:r w:rsidRPr="00C04925">
        <w:t xml:space="preserve">za uchazeče se může otevírání obálek s nabídkami účastnit pouze </w:t>
      </w:r>
      <w:r w:rsidRPr="00C04925">
        <w:rPr>
          <w:color w:val="000000"/>
        </w:rPr>
        <w:t xml:space="preserve">statutární orgán nebo zástupce uchazeče (tento pouze na základě písemného pověření k zastupování účasti při otevírání obálek), který se při příchodu prokáže průkazem totožnosti a zapíše se do listiny účastníků. </w:t>
      </w:r>
    </w:p>
    <w:p w:rsidR="005E3E27" w:rsidRDefault="005E3E27" w:rsidP="005E3E27">
      <w:pPr>
        <w:spacing w:after="60"/>
        <w:ind w:left="1418"/>
        <w:jc w:val="both"/>
      </w:pPr>
    </w:p>
    <w:p w:rsidR="003D776F" w:rsidRPr="00341442" w:rsidRDefault="003D776F" w:rsidP="003D776F">
      <w:pPr>
        <w:numPr>
          <w:ilvl w:val="0"/>
          <w:numId w:val="13"/>
        </w:numPr>
        <w:spacing w:after="60"/>
        <w:jc w:val="both"/>
      </w:pPr>
      <w:r w:rsidRPr="00341442">
        <w:rPr>
          <w:b/>
          <w:u w:val="single"/>
        </w:rPr>
        <w:t>Jeden dodavatel může podat pouze jednu nabídku</w:t>
      </w:r>
      <w:r w:rsidRPr="00341442">
        <w:rPr>
          <w:u w:val="single"/>
        </w:rPr>
        <w:t>.</w:t>
      </w:r>
      <w:r w:rsidRPr="00315E78">
        <w:t xml:space="preserve"> </w:t>
      </w:r>
    </w:p>
    <w:p w:rsidR="005E3E27" w:rsidRDefault="005E3E27" w:rsidP="005E3E27">
      <w:pPr>
        <w:spacing w:after="60"/>
        <w:jc w:val="both"/>
      </w:pPr>
    </w:p>
    <w:p w:rsidR="006941B8" w:rsidRDefault="006941B8" w:rsidP="006941B8">
      <w:pPr>
        <w:numPr>
          <w:ilvl w:val="0"/>
          <w:numId w:val="13"/>
        </w:numPr>
        <w:spacing w:after="60"/>
        <w:jc w:val="both"/>
        <w:rPr>
          <w:b/>
          <w:u w:val="single"/>
        </w:rPr>
      </w:pPr>
      <w:r w:rsidRPr="00644E9D">
        <w:rPr>
          <w:b/>
          <w:u w:val="single"/>
        </w:rPr>
        <w:t>Subdodavatel</w:t>
      </w:r>
    </w:p>
    <w:p w:rsidR="006941B8" w:rsidRDefault="006941B8" w:rsidP="006941B8">
      <w:pPr>
        <w:spacing w:after="60"/>
        <w:ind w:left="360"/>
        <w:jc w:val="both"/>
        <w:rPr>
          <w:bCs/>
          <w:iCs/>
        </w:rPr>
      </w:pPr>
      <w:r>
        <w:t>Analogicky dle</w:t>
      </w:r>
      <w:r>
        <w:rPr>
          <w:b/>
          <w:bCs/>
          <w:iCs/>
        </w:rPr>
        <w:t> ustanovení</w:t>
      </w:r>
      <w:r w:rsidRPr="00066D95">
        <w:rPr>
          <w:b/>
          <w:bCs/>
          <w:iCs/>
        </w:rPr>
        <w:t xml:space="preserve"> § 44 odst. 6 Z</w:t>
      </w:r>
      <w:r>
        <w:rPr>
          <w:b/>
          <w:bCs/>
          <w:iCs/>
        </w:rPr>
        <w:t>VZ</w:t>
      </w:r>
      <w:r w:rsidRPr="00066D95">
        <w:rPr>
          <w:b/>
          <w:bCs/>
          <w:iCs/>
        </w:rPr>
        <w:t xml:space="preserve"> zadavatel požaduje, aby uchazeč v nabídce specifikoval části veřejné zakázky, které má v úmyslu zadat jednomu či více subdodavatelům </w:t>
      </w:r>
      <w:r w:rsidRPr="00066D95">
        <w:rPr>
          <w:bCs/>
          <w:iCs/>
        </w:rPr>
        <w:t>a aby uvedl identifik</w:t>
      </w:r>
      <w:r>
        <w:rPr>
          <w:bCs/>
          <w:iCs/>
        </w:rPr>
        <w:t>ační údaje</w:t>
      </w:r>
      <w:r w:rsidRPr="00066D95">
        <w:rPr>
          <w:bCs/>
          <w:iCs/>
        </w:rPr>
        <w:t xml:space="preserve"> a kontaktní údaje každého subdodavatele. Uchazeč tak učiní prohlášením, v němž popíše subdodavatelský systém spolu s uvedením, jakou část této veřejné zakázky bude konk</w:t>
      </w:r>
      <w:r w:rsidR="00E927F6">
        <w:rPr>
          <w:bCs/>
          <w:iCs/>
        </w:rPr>
        <w:t xml:space="preserve">rétní subdodavatel realizovat </w:t>
      </w:r>
      <w:r w:rsidRPr="00066D95">
        <w:rPr>
          <w:bCs/>
          <w:iCs/>
        </w:rPr>
        <w:t>s uvedením druhu dodávek</w:t>
      </w:r>
      <w:r>
        <w:rPr>
          <w:bCs/>
          <w:iCs/>
        </w:rPr>
        <w:t>.</w:t>
      </w:r>
    </w:p>
    <w:p w:rsidR="006941B8" w:rsidRDefault="006941B8" w:rsidP="006941B8">
      <w:pPr>
        <w:spacing w:after="60"/>
        <w:ind w:left="360"/>
        <w:jc w:val="both"/>
        <w:rPr>
          <w:rFonts w:eastAsia="SimSun"/>
          <w:bCs/>
          <w:iCs/>
        </w:rPr>
      </w:pPr>
      <w:r>
        <w:rPr>
          <w:bCs/>
          <w:iCs/>
        </w:rPr>
        <w:t xml:space="preserve">V případě, kdy </w:t>
      </w:r>
      <w:r w:rsidRPr="00066D95">
        <w:rPr>
          <w:bCs/>
          <w:iCs/>
          <w:u w:val="single"/>
        </w:rPr>
        <w:t>uchazeč má v úmyslu zadat určitou část této VZ subdodavateli</w:t>
      </w:r>
      <w:r w:rsidRPr="00066D95">
        <w:rPr>
          <w:bCs/>
          <w:iCs/>
        </w:rPr>
        <w:t xml:space="preserve">, </w:t>
      </w:r>
      <w:r w:rsidRPr="00066D95">
        <w:rPr>
          <w:rFonts w:eastAsia="SimSun"/>
          <w:bCs/>
          <w:iCs/>
          <w:u w:val="single"/>
        </w:rPr>
        <w:t>uchazeč doloží v nabídce závazné písemné prohlášení každého subdodavatele o budoucí spolupráci</w:t>
      </w:r>
      <w:r w:rsidRPr="00066D95">
        <w:rPr>
          <w:rFonts w:eastAsia="SimSun"/>
          <w:bCs/>
          <w:iCs/>
        </w:rPr>
        <w:t xml:space="preserve">, podepsané osobami oprávněnými </w:t>
      </w:r>
      <w:r w:rsidR="00B50D89">
        <w:rPr>
          <w:rFonts w:eastAsia="SimSun"/>
          <w:bCs/>
          <w:iCs/>
        </w:rPr>
        <w:t xml:space="preserve">zastupovat </w:t>
      </w:r>
      <w:r w:rsidRPr="00066D95">
        <w:rPr>
          <w:rFonts w:eastAsia="SimSun"/>
          <w:bCs/>
          <w:iCs/>
        </w:rPr>
        <w:t>subdodavatele. V požadovaném prohlášení, zpracovaném samostatně podle jednotlivých subdodavatelů, se každý takový subdodavatel zaváže, že v případě zadání veřejné zakázky uchazeči bude akceptovat závazek podílet se na plnění této veřejné zakázky ve stanoveném rozsahu</w:t>
      </w:r>
      <w:r>
        <w:rPr>
          <w:rFonts w:eastAsia="SimSun"/>
          <w:bCs/>
          <w:iCs/>
        </w:rPr>
        <w:t>.</w:t>
      </w:r>
    </w:p>
    <w:p w:rsidR="006941B8" w:rsidRPr="005050E5" w:rsidRDefault="006941B8" w:rsidP="006941B8">
      <w:pPr>
        <w:spacing w:after="60"/>
        <w:ind w:left="360"/>
        <w:jc w:val="both"/>
        <w:rPr>
          <w:bCs/>
          <w:iCs/>
        </w:rPr>
      </w:pPr>
      <w:r w:rsidRPr="005050E5">
        <w:rPr>
          <w:b/>
          <w:bCs/>
          <w:iCs/>
        </w:rPr>
        <w:t>Nesplnění</w:t>
      </w:r>
      <w:r>
        <w:rPr>
          <w:bCs/>
          <w:iCs/>
        </w:rPr>
        <w:t xml:space="preserve"> </w:t>
      </w:r>
      <w:r w:rsidRPr="00BE082C">
        <w:rPr>
          <w:b/>
        </w:rPr>
        <w:t>tohoto požadavku zadavatele bude důvodem k vyřazení nabídky z další účasti na veřejné zakázce</w:t>
      </w:r>
      <w:r>
        <w:rPr>
          <w:b/>
        </w:rPr>
        <w:t xml:space="preserve"> analogicky</w:t>
      </w:r>
      <w:r w:rsidRPr="00BE082C">
        <w:rPr>
          <w:b/>
        </w:rPr>
        <w:t xml:space="preserve"> dle </w:t>
      </w:r>
      <w:proofErr w:type="spellStart"/>
      <w:r w:rsidRPr="00BE082C">
        <w:rPr>
          <w:b/>
        </w:rPr>
        <w:t>ust</w:t>
      </w:r>
      <w:proofErr w:type="spellEnd"/>
      <w:r w:rsidRPr="00BE082C">
        <w:rPr>
          <w:b/>
        </w:rPr>
        <w:t>. § 76 odst.</w:t>
      </w:r>
      <w:r w:rsidR="00E927F6">
        <w:rPr>
          <w:b/>
        </w:rPr>
        <w:t xml:space="preserve"> </w:t>
      </w:r>
      <w:r w:rsidRPr="00BE082C">
        <w:rPr>
          <w:b/>
        </w:rPr>
        <w:t>1 Z</w:t>
      </w:r>
      <w:r>
        <w:rPr>
          <w:b/>
        </w:rPr>
        <w:t>VZ</w:t>
      </w:r>
      <w:r w:rsidRPr="00BE082C">
        <w:rPr>
          <w:b/>
        </w:rPr>
        <w:t xml:space="preserve"> a vyloučení nabídky </w:t>
      </w:r>
      <w:r>
        <w:rPr>
          <w:b/>
        </w:rPr>
        <w:t xml:space="preserve">analogicky </w:t>
      </w:r>
      <w:r w:rsidRPr="00BE082C">
        <w:rPr>
          <w:b/>
        </w:rPr>
        <w:t xml:space="preserve">dle </w:t>
      </w:r>
      <w:proofErr w:type="spellStart"/>
      <w:r w:rsidRPr="00BE082C">
        <w:rPr>
          <w:b/>
        </w:rPr>
        <w:t>ust</w:t>
      </w:r>
      <w:proofErr w:type="spellEnd"/>
      <w:r w:rsidRPr="00BE082C">
        <w:rPr>
          <w:b/>
        </w:rPr>
        <w:t xml:space="preserve">. § 76 </w:t>
      </w:r>
      <w:proofErr w:type="gramStart"/>
      <w:r w:rsidRPr="00BE082C">
        <w:rPr>
          <w:b/>
        </w:rPr>
        <w:t>odst.6</w:t>
      </w:r>
      <w:r>
        <w:rPr>
          <w:b/>
        </w:rPr>
        <w:t xml:space="preserve"> ZVZ</w:t>
      </w:r>
      <w:proofErr w:type="gramEnd"/>
      <w:r>
        <w:rPr>
          <w:b/>
        </w:rPr>
        <w:t>.</w:t>
      </w:r>
    </w:p>
    <w:p w:rsidR="006941B8" w:rsidRDefault="006941B8" w:rsidP="006941B8">
      <w:pPr>
        <w:jc w:val="both"/>
      </w:pPr>
    </w:p>
    <w:p w:rsidR="006941B8" w:rsidRDefault="006941B8" w:rsidP="006941B8">
      <w:pPr>
        <w:jc w:val="both"/>
      </w:pPr>
    </w:p>
    <w:p w:rsidR="006941B8" w:rsidRDefault="006941B8" w:rsidP="006941B8">
      <w:pPr>
        <w:jc w:val="both"/>
      </w:pPr>
    </w:p>
    <w:p w:rsidR="002717ED" w:rsidRDefault="002717ED" w:rsidP="006941B8">
      <w:pPr>
        <w:jc w:val="both"/>
      </w:pPr>
    </w:p>
    <w:p w:rsidR="002717ED" w:rsidRDefault="002717ED" w:rsidP="006941B8">
      <w:pPr>
        <w:jc w:val="both"/>
      </w:pPr>
    </w:p>
    <w:p w:rsidR="006941B8" w:rsidRPr="002422BC" w:rsidRDefault="006941B8" w:rsidP="006941B8">
      <w:pPr>
        <w:jc w:val="both"/>
      </w:pPr>
      <w:r w:rsidRPr="002422BC">
        <w:t xml:space="preserve">V Brně </w:t>
      </w:r>
      <w:r w:rsidRPr="00555233">
        <w:t xml:space="preserve">dne </w:t>
      </w:r>
      <w:r w:rsidR="00D844D5">
        <w:t>16</w:t>
      </w:r>
      <w:r w:rsidR="00664ADA">
        <w:t>. 7</w:t>
      </w:r>
      <w:r w:rsidR="00DB42BB">
        <w:t>. 2014</w:t>
      </w:r>
    </w:p>
    <w:p w:rsidR="004718A9" w:rsidRDefault="006941B8" w:rsidP="006941B8">
      <w:r>
        <w:t xml:space="preserve">                                                                    </w:t>
      </w:r>
    </w:p>
    <w:p w:rsidR="000E5EED" w:rsidRDefault="004718A9" w:rsidP="000E5EED">
      <w:r>
        <w:t xml:space="preserve">                                                                 </w:t>
      </w:r>
      <w:r w:rsidR="000E5EED">
        <w:t xml:space="preserve">  ……</w:t>
      </w:r>
      <w:r w:rsidR="000E5EED" w:rsidRPr="002422BC">
        <w:t>………………………………..</w:t>
      </w:r>
    </w:p>
    <w:p w:rsidR="000E5EED" w:rsidRPr="00DB696B" w:rsidRDefault="000E5EED" w:rsidP="000E5EED">
      <w:pPr>
        <w:tabs>
          <w:tab w:val="center" w:pos="6946"/>
          <w:tab w:val="right" w:pos="9072"/>
        </w:tabs>
        <w:jc w:val="both"/>
        <w:rPr>
          <w:rStyle w:val="Siln"/>
          <w:b w:val="0"/>
          <w:bCs w:val="0"/>
        </w:rPr>
      </w:pPr>
      <w:r>
        <w:t xml:space="preserve">                                                                                     </w:t>
      </w:r>
      <w:r w:rsidRPr="00DB696B">
        <w:rPr>
          <w:rStyle w:val="Siln"/>
          <w:b w:val="0"/>
        </w:rPr>
        <w:t xml:space="preserve">VFU Brno </w:t>
      </w:r>
    </w:p>
    <w:p w:rsidR="000E5EED" w:rsidRPr="00DB696B" w:rsidRDefault="000E5EED" w:rsidP="000E5EED">
      <w:pPr>
        <w:tabs>
          <w:tab w:val="center" w:pos="6946"/>
          <w:tab w:val="right" w:pos="9072"/>
        </w:tabs>
        <w:rPr>
          <w:rStyle w:val="Siln"/>
          <w:b w:val="0"/>
        </w:rPr>
      </w:pPr>
      <w:r>
        <w:rPr>
          <w:rStyle w:val="Siln"/>
          <w:b w:val="0"/>
        </w:rPr>
        <w:t xml:space="preserve">                                                        </w:t>
      </w:r>
      <w:r w:rsidRPr="00DB696B">
        <w:rPr>
          <w:rStyle w:val="Siln"/>
          <w:b w:val="0"/>
        </w:rPr>
        <w:t>z</w:t>
      </w:r>
      <w:r>
        <w:rPr>
          <w:rStyle w:val="Siln"/>
          <w:b w:val="0"/>
        </w:rPr>
        <w:t>astoupená Prof. MVDr. Ing. Pavlem</w:t>
      </w:r>
      <w:r w:rsidRPr="00DB696B">
        <w:rPr>
          <w:rStyle w:val="Siln"/>
          <w:b w:val="0"/>
        </w:rPr>
        <w:t xml:space="preserve"> Suchý</w:t>
      </w:r>
      <w:r>
        <w:rPr>
          <w:rStyle w:val="Siln"/>
          <w:b w:val="0"/>
        </w:rPr>
        <w:t>m</w:t>
      </w:r>
      <w:r w:rsidRPr="00DB696B">
        <w:rPr>
          <w:rStyle w:val="Siln"/>
          <w:b w:val="0"/>
        </w:rPr>
        <w:t xml:space="preserve">, CSc.    </w:t>
      </w:r>
    </w:p>
    <w:p w:rsidR="000E5EED" w:rsidRDefault="000E5EED" w:rsidP="000E5EED">
      <w:pPr>
        <w:rPr>
          <w:b/>
          <w:i/>
          <w:u w:val="single"/>
        </w:rPr>
      </w:pPr>
      <w:r w:rsidRPr="00DB696B">
        <w:rPr>
          <w:rStyle w:val="Siln"/>
          <w:b w:val="0"/>
        </w:rPr>
        <w:t xml:space="preserve">                                                                 </w:t>
      </w:r>
      <w:r>
        <w:rPr>
          <w:rStyle w:val="Siln"/>
          <w:b w:val="0"/>
        </w:rPr>
        <w:t xml:space="preserve">          </w:t>
      </w:r>
      <w:r w:rsidRPr="00DB696B">
        <w:rPr>
          <w:rStyle w:val="Siln"/>
          <w:b w:val="0"/>
        </w:rPr>
        <w:t>Rektorem VFU Brno</w:t>
      </w:r>
    </w:p>
    <w:p w:rsidR="00750A3E" w:rsidRDefault="00750A3E" w:rsidP="000E5EED">
      <w:pPr>
        <w:rPr>
          <w:b/>
          <w:i/>
          <w:u w:val="single"/>
        </w:rPr>
      </w:pPr>
      <w:bookmarkStart w:id="0" w:name="_GoBack"/>
      <w:bookmarkEnd w:id="0"/>
    </w:p>
    <w:p w:rsidR="006941B8" w:rsidRPr="00064624" w:rsidRDefault="006941B8" w:rsidP="006941B8">
      <w:pPr>
        <w:jc w:val="both"/>
        <w:rPr>
          <w:b/>
          <w:i/>
          <w:u w:val="single"/>
        </w:rPr>
      </w:pPr>
      <w:r w:rsidRPr="00064624">
        <w:rPr>
          <w:b/>
          <w:i/>
          <w:u w:val="single"/>
        </w:rPr>
        <w:t>Přílohy:</w:t>
      </w:r>
    </w:p>
    <w:p w:rsidR="006941B8" w:rsidRPr="00EA4E90" w:rsidRDefault="006941B8" w:rsidP="006941B8">
      <w:pPr>
        <w:pStyle w:val="Zkladntext"/>
        <w:tabs>
          <w:tab w:val="left" w:pos="426"/>
        </w:tabs>
        <w:jc w:val="both"/>
        <w:rPr>
          <w:rFonts w:ascii="Times New Roman" w:hAnsi="Times New Roman"/>
          <w:i/>
          <w:color w:val="4F81BD"/>
          <w:u w:val="single"/>
        </w:rPr>
      </w:pPr>
      <w:r w:rsidRPr="00064624">
        <w:rPr>
          <w:rFonts w:ascii="Times New Roman" w:hAnsi="Times New Roman"/>
          <w:i/>
        </w:rPr>
        <w:t>Podrobná specifikace údajů uvedených ve výzvě nebo další podmínky pro plnění zakázky jsou uvedeny také v samostatné zadávací d</w:t>
      </w:r>
      <w:r>
        <w:rPr>
          <w:rFonts w:ascii="Times New Roman" w:hAnsi="Times New Roman"/>
          <w:i/>
        </w:rPr>
        <w:t>okumentaci</w:t>
      </w:r>
      <w:r w:rsidRPr="00064624">
        <w:rPr>
          <w:rFonts w:ascii="Times New Roman" w:hAnsi="Times New Roman"/>
          <w:i/>
        </w:rPr>
        <w:t>, která tvoří jako příloha č. 1 nedílnou součást této výzvy</w:t>
      </w:r>
      <w:r>
        <w:rPr>
          <w:rFonts w:ascii="Times New Roman" w:hAnsi="Times New Roman"/>
          <w:i/>
        </w:rPr>
        <w:t xml:space="preserve"> a </w:t>
      </w:r>
      <w:r w:rsidRPr="006D1DE1">
        <w:rPr>
          <w:rFonts w:ascii="Times New Roman" w:hAnsi="Times New Roman"/>
          <w:i/>
        </w:rPr>
        <w:t xml:space="preserve">je spolu s touto výzvou na </w:t>
      </w:r>
      <w:r w:rsidR="000C7F6E">
        <w:rPr>
          <w:rFonts w:ascii="Times New Roman" w:hAnsi="Times New Roman"/>
          <w:i/>
        </w:rPr>
        <w:t xml:space="preserve">profilu </w:t>
      </w:r>
      <w:r w:rsidRPr="006D1DE1">
        <w:rPr>
          <w:rFonts w:ascii="Times New Roman" w:hAnsi="Times New Roman"/>
          <w:i/>
        </w:rPr>
        <w:t xml:space="preserve">zadavatele </w:t>
      </w:r>
      <w:hyperlink r:id="rId28" w:history="1">
        <w:r w:rsidR="000C7F6E" w:rsidRPr="000C7F6E">
          <w:rPr>
            <w:rStyle w:val="Hypertextovodkaz"/>
            <w:rFonts w:ascii="Times New Roman" w:hAnsi="Times New Roman"/>
          </w:rPr>
          <w:t>https://zakazky.vfu.cz/</w:t>
        </w:r>
      </w:hyperlink>
    </w:p>
    <w:p w:rsidR="00F6207F" w:rsidRDefault="00F6207F" w:rsidP="00F6207F">
      <w:pPr>
        <w:ind w:right="-144"/>
        <w:jc w:val="center"/>
        <w:rPr>
          <w:b/>
          <w:sz w:val="28"/>
          <w:szCs w:val="28"/>
        </w:rPr>
      </w:pPr>
    </w:p>
    <w:sectPr w:rsidR="00F6207F" w:rsidSect="00244BEF"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C6" w:rsidRDefault="00FF58C6">
      <w:r>
        <w:separator/>
      </w:r>
    </w:p>
  </w:endnote>
  <w:endnote w:type="continuationSeparator" w:id="0">
    <w:p w:rsidR="00FF58C6" w:rsidRDefault="00FF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EF" w:rsidRDefault="00FF58C6" w:rsidP="00C5669D">
    <w:pPr>
      <w:pStyle w:val="Zpat"/>
      <w:jc w:val="center"/>
      <w:rPr>
        <w:i/>
        <w:sz w:val="20"/>
      </w:rPr>
    </w:pPr>
  </w:p>
  <w:p w:rsidR="00C92F3F" w:rsidRPr="006C0B6A" w:rsidRDefault="002933D0" w:rsidP="00C5669D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0E5EED">
      <w:rPr>
        <w:rStyle w:val="slostrnky"/>
        <w:i/>
        <w:noProof/>
        <w:sz w:val="20"/>
      </w:rPr>
      <w:t>9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0E5EED">
      <w:rPr>
        <w:rStyle w:val="slostrnky"/>
        <w:i/>
        <w:noProof/>
        <w:sz w:val="20"/>
      </w:rPr>
      <w:t>10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  <w:p w:rsidR="00C92F3F" w:rsidRDefault="00FF58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3F" w:rsidRDefault="002933D0" w:rsidP="0035787A">
    <w:pPr>
      <w:pStyle w:val="Zpat"/>
      <w:jc w:val="right"/>
      <w:rPr>
        <w:i/>
        <w:sz w:val="20"/>
      </w:rPr>
    </w:pPr>
    <w:r>
      <w:rPr>
        <w:i/>
        <w:sz w:val="20"/>
      </w:rPr>
      <w:t>:</w:t>
    </w:r>
  </w:p>
  <w:p w:rsidR="00C92F3F" w:rsidRDefault="00FF58C6" w:rsidP="00740644">
    <w:pPr>
      <w:pStyle w:val="Zpat"/>
      <w:jc w:val="center"/>
      <w:rPr>
        <w:i/>
        <w:sz w:val="20"/>
      </w:rPr>
    </w:pPr>
  </w:p>
  <w:p w:rsidR="00C92F3F" w:rsidRPr="00740644" w:rsidRDefault="002933D0" w:rsidP="00740644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0E5EED">
      <w:rPr>
        <w:rStyle w:val="slostrnky"/>
        <w:i/>
        <w:noProof/>
        <w:sz w:val="20"/>
      </w:rPr>
      <w:t>1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0E5EED">
      <w:rPr>
        <w:rStyle w:val="slostrnky"/>
        <w:i/>
        <w:noProof/>
        <w:sz w:val="20"/>
      </w:rPr>
      <w:t>10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C6" w:rsidRDefault="00FF58C6">
      <w:r>
        <w:separator/>
      </w:r>
    </w:p>
  </w:footnote>
  <w:footnote w:type="continuationSeparator" w:id="0">
    <w:p w:rsidR="00FF58C6" w:rsidRDefault="00FF5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448"/>
      <w:gridCol w:w="4679"/>
      <w:gridCol w:w="2159"/>
    </w:tblGrid>
    <w:tr w:rsidR="00C92F3F" w:rsidRPr="000E44FB" w:rsidTr="000026AD">
      <w:trPr>
        <w:trHeight w:val="765"/>
      </w:trPr>
      <w:tc>
        <w:tcPr>
          <w:tcW w:w="2448" w:type="dxa"/>
          <w:shd w:val="clear" w:color="auto" w:fill="auto"/>
          <w:vAlign w:val="bottom"/>
        </w:tcPr>
        <w:p w:rsidR="00C92F3F" w:rsidRPr="000026AD" w:rsidRDefault="002933D0" w:rsidP="000026AD">
          <w:pPr>
            <w:tabs>
              <w:tab w:val="left" w:pos="1980"/>
            </w:tabs>
            <w:ind w:right="25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570C3010" wp14:editId="099CC7B5">
                <wp:extent cx="1238250" cy="628650"/>
                <wp:effectExtent l="0" t="0" r="0" b="0"/>
                <wp:docPr id="6" name="Obrázek 6" descr="MSMT_logo_text_black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SMT_logo_text_black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7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5EA621D3" wp14:editId="266C88E6">
                <wp:extent cx="2543175" cy="685800"/>
                <wp:effectExtent l="0" t="0" r="9525" b="0"/>
                <wp:docPr id="5" name="Obrázek 5" descr="eu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-108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2CCCB2F4" wp14:editId="43F9F47C">
                <wp:extent cx="1028700" cy="819150"/>
                <wp:effectExtent l="0" t="0" r="0" b="0"/>
                <wp:docPr id="4" name="Obrázek 4" descr="1 cz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1 cz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2F3F" w:rsidRDefault="00FF58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448"/>
      <w:gridCol w:w="4679"/>
      <w:gridCol w:w="2159"/>
    </w:tblGrid>
    <w:tr w:rsidR="00C92F3F" w:rsidRPr="000E44FB" w:rsidTr="000026AD">
      <w:trPr>
        <w:trHeight w:val="765"/>
      </w:trPr>
      <w:tc>
        <w:tcPr>
          <w:tcW w:w="2448" w:type="dxa"/>
          <w:shd w:val="clear" w:color="auto" w:fill="auto"/>
          <w:vAlign w:val="bottom"/>
        </w:tcPr>
        <w:p w:rsidR="00C92F3F" w:rsidRPr="000026AD" w:rsidRDefault="002933D0" w:rsidP="000026AD">
          <w:pPr>
            <w:tabs>
              <w:tab w:val="left" w:pos="1980"/>
            </w:tabs>
            <w:ind w:right="25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67251B93" wp14:editId="159FD123">
                <wp:extent cx="1238250" cy="628650"/>
                <wp:effectExtent l="0" t="0" r="0" b="0"/>
                <wp:docPr id="3" name="Obrázek 3" descr="MSMT_logo_text_black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MT_logo_text_black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7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2F26F36C" wp14:editId="0455498F">
                <wp:extent cx="2543175" cy="685800"/>
                <wp:effectExtent l="0" t="0" r="9525" b="0"/>
                <wp:docPr id="2" name="Obrázek 2" descr="eu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-108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56F3A5D3" wp14:editId="5C2D764D">
                <wp:extent cx="1028700" cy="819150"/>
                <wp:effectExtent l="0" t="0" r="0" b="0"/>
                <wp:docPr id="1" name="Obrázek 1" descr="1 cz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 cz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2F3F" w:rsidRDefault="00FF58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1845"/>
    <w:multiLevelType w:val="hybridMultilevel"/>
    <w:tmpl w:val="7E0618CC"/>
    <w:lvl w:ilvl="0" w:tplc="14928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0E40"/>
    <w:multiLevelType w:val="multilevel"/>
    <w:tmpl w:val="FF143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">
    <w:nsid w:val="10681527"/>
    <w:multiLevelType w:val="singleLevel"/>
    <w:tmpl w:val="6142BD42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3">
    <w:nsid w:val="107C1EB1"/>
    <w:multiLevelType w:val="multilevel"/>
    <w:tmpl w:val="549084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931FCA"/>
    <w:multiLevelType w:val="multilevel"/>
    <w:tmpl w:val="AF1C626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533962"/>
    <w:multiLevelType w:val="singleLevel"/>
    <w:tmpl w:val="D11EF652"/>
    <w:lvl w:ilvl="0">
      <w:start w:val="1"/>
      <w:numFmt w:val="decimal"/>
      <w:lvlText w:val="10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6">
    <w:nsid w:val="2315177A"/>
    <w:multiLevelType w:val="multilevel"/>
    <w:tmpl w:val="7444AF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746074"/>
    <w:multiLevelType w:val="multilevel"/>
    <w:tmpl w:val="C8B450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5CF2B23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DC2B3A"/>
    <w:multiLevelType w:val="multilevel"/>
    <w:tmpl w:val="F44E0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B774E1"/>
    <w:multiLevelType w:val="multilevel"/>
    <w:tmpl w:val="8E7C8E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8A14A1"/>
    <w:multiLevelType w:val="multilevel"/>
    <w:tmpl w:val="AF363F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6C7265"/>
    <w:multiLevelType w:val="multilevel"/>
    <w:tmpl w:val="F8021D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45318C4"/>
    <w:multiLevelType w:val="hybridMultilevel"/>
    <w:tmpl w:val="F3D02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F0F7D"/>
    <w:multiLevelType w:val="hybridMultilevel"/>
    <w:tmpl w:val="DF40369E"/>
    <w:lvl w:ilvl="0" w:tplc="D188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D0"/>
    <w:rsid w:val="0000764F"/>
    <w:rsid w:val="00011CEF"/>
    <w:rsid w:val="00014CF8"/>
    <w:rsid w:val="00015519"/>
    <w:rsid w:val="0002036C"/>
    <w:rsid w:val="00061E35"/>
    <w:rsid w:val="000637EF"/>
    <w:rsid w:val="0009046E"/>
    <w:rsid w:val="000B783A"/>
    <w:rsid w:val="000C4F39"/>
    <w:rsid w:val="000C6586"/>
    <w:rsid w:val="000C7F6E"/>
    <w:rsid w:val="000E5EED"/>
    <w:rsid w:val="0010231F"/>
    <w:rsid w:val="001041A4"/>
    <w:rsid w:val="00154D88"/>
    <w:rsid w:val="00173CC8"/>
    <w:rsid w:val="001A2FC7"/>
    <w:rsid w:val="001E06EC"/>
    <w:rsid w:val="00232867"/>
    <w:rsid w:val="002519BA"/>
    <w:rsid w:val="0027058C"/>
    <w:rsid w:val="002717ED"/>
    <w:rsid w:val="002933D0"/>
    <w:rsid w:val="00296941"/>
    <w:rsid w:val="002A74F9"/>
    <w:rsid w:val="002B1DA7"/>
    <w:rsid w:val="002D1E7D"/>
    <w:rsid w:val="003017B5"/>
    <w:rsid w:val="00333007"/>
    <w:rsid w:val="0034444F"/>
    <w:rsid w:val="003451B6"/>
    <w:rsid w:val="00346649"/>
    <w:rsid w:val="003A0843"/>
    <w:rsid w:val="003B2834"/>
    <w:rsid w:val="003C5E41"/>
    <w:rsid w:val="003D1E54"/>
    <w:rsid w:val="003D73B2"/>
    <w:rsid w:val="003D776F"/>
    <w:rsid w:val="004061C0"/>
    <w:rsid w:val="00416F70"/>
    <w:rsid w:val="00470912"/>
    <w:rsid w:val="004718A9"/>
    <w:rsid w:val="004A3F83"/>
    <w:rsid w:val="004E732B"/>
    <w:rsid w:val="004F4773"/>
    <w:rsid w:val="00501A46"/>
    <w:rsid w:val="00504AE1"/>
    <w:rsid w:val="00504ECA"/>
    <w:rsid w:val="005437F2"/>
    <w:rsid w:val="00571D68"/>
    <w:rsid w:val="00587E6B"/>
    <w:rsid w:val="005B5C94"/>
    <w:rsid w:val="005B6CC2"/>
    <w:rsid w:val="005E3E27"/>
    <w:rsid w:val="0061217C"/>
    <w:rsid w:val="0063247E"/>
    <w:rsid w:val="00661B77"/>
    <w:rsid w:val="00664ADA"/>
    <w:rsid w:val="0067758D"/>
    <w:rsid w:val="006941B8"/>
    <w:rsid w:val="006D602B"/>
    <w:rsid w:val="006E789E"/>
    <w:rsid w:val="006F7B6C"/>
    <w:rsid w:val="00750A3E"/>
    <w:rsid w:val="0075534C"/>
    <w:rsid w:val="007A35B6"/>
    <w:rsid w:val="007A47AB"/>
    <w:rsid w:val="00831518"/>
    <w:rsid w:val="008768DF"/>
    <w:rsid w:val="00887558"/>
    <w:rsid w:val="008D07F5"/>
    <w:rsid w:val="0097069B"/>
    <w:rsid w:val="00977B6C"/>
    <w:rsid w:val="00986169"/>
    <w:rsid w:val="009917F5"/>
    <w:rsid w:val="00995555"/>
    <w:rsid w:val="00A0541D"/>
    <w:rsid w:val="00A2319E"/>
    <w:rsid w:val="00A259E8"/>
    <w:rsid w:val="00A31E5A"/>
    <w:rsid w:val="00A31FF9"/>
    <w:rsid w:val="00A637A7"/>
    <w:rsid w:val="00AA447A"/>
    <w:rsid w:val="00AA4C4C"/>
    <w:rsid w:val="00AB36BD"/>
    <w:rsid w:val="00AD6EA9"/>
    <w:rsid w:val="00AD6F95"/>
    <w:rsid w:val="00B0441C"/>
    <w:rsid w:val="00B13FC7"/>
    <w:rsid w:val="00B33DDB"/>
    <w:rsid w:val="00B50D89"/>
    <w:rsid w:val="00B65677"/>
    <w:rsid w:val="00B9687D"/>
    <w:rsid w:val="00BD1AD6"/>
    <w:rsid w:val="00BD4BBB"/>
    <w:rsid w:val="00BD6B99"/>
    <w:rsid w:val="00BE4B68"/>
    <w:rsid w:val="00C37C0C"/>
    <w:rsid w:val="00C45E03"/>
    <w:rsid w:val="00C51BE9"/>
    <w:rsid w:val="00C53D39"/>
    <w:rsid w:val="00C67821"/>
    <w:rsid w:val="00CA7613"/>
    <w:rsid w:val="00CB41C9"/>
    <w:rsid w:val="00D44779"/>
    <w:rsid w:val="00D4521B"/>
    <w:rsid w:val="00D52A52"/>
    <w:rsid w:val="00D647DC"/>
    <w:rsid w:val="00D72D9E"/>
    <w:rsid w:val="00D7493B"/>
    <w:rsid w:val="00D844D5"/>
    <w:rsid w:val="00D85BF3"/>
    <w:rsid w:val="00D93DE3"/>
    <w:rsid w:val="00DB1222"/>
    <w:rsid w:val="00DB148F"/>
    <w:rsid w:val="00DB3B6E"/>
    <w:rsid w:val="00DB42BB"/>
    <w:rsid w:val="00DB46FA"/>
    <w:rsid w:val="00DB66A8"/>
    <w:rsid w:val="00DE7828"/>
    <w:rsid w:val="00DF0389"/>
    <w:rsid w:val="00DF499C"/>
    <w:rsid w:val="00E1572D"/>
    <w:rsid w:val="00E201E2"/>
    <w:rsid w:val="00E36F86"/>
    <w:rsid w:val="00E52CB2"/>
    <w:rsid w:val="00E549B3"/>
    <w:rsid w:val="00E8450E"/>
    <w:rsid w:val="00E927F6"/>
    <w:rsid w:val="00E96A99"/>
    <w:rsid w:val="00EA5678"/>
    <w:rsid w:val="00EB0277"/>
    <w:rsid w:val="00EB7FB4"/>
    <w:rsid w:val="00EC0404"/>
    <w:rsid w:val="00ED10FC"/>
    <w:rsid w:val="00EE31B6"/>
    <w:rsid w:val="00EE4488"/>
    <w:rsid w:val="00F57D58"/>
    <w:rsid w:val="00F61B62"/>
    <w:rsid w:val="00F6207F"/>
    <w:rsid w:val="00F90FCB"/>
    <w:rsid w:val="00F9549B"/>
    <w:rsid w:val="00F96E05"/>
    <w:rsid w:val="00FE4EFA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E74DB-2A13-44B4-BBD1-61B17FD7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-zd">
    <w:name w:val="text-zd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2933D0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933D0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2933D0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2933D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2933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933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33D0"/>
  </w:style>
  <w:style w:type="paragraph" w:customStyle="1" w:styleId="Nadpislnku">
    <w:name w:val="Nadpis článku"/>
    <w:basedOn w:val="Normln"/>
    <w:rsid w:val="002933D0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2933D0"/>
    <w:pPr>
      <w:ind w:firstLine="709"/>
      <w:jc w:val="both"/>
    </w:pPr>
    <w:rPr>
      <w:szCs w:val="20"/>
    </w:rPr>
  </w:style>
  <w:style w:type="character" w:styleId="Hypertextovodkaz">
    <w:name w:val="Hyperlink"/>
    <w:rsid w:val="002933D0"/>
    <w:rPr>
      <w:color w:val="0000FF"/>
      <w:u w:val="single"/>
    </w:rPr>
  </w:style>
  <w:style w:type="character" w:customStyle="1" w:styleId="platne1">
    <w:name w:val="platne1"/>
    <w:basedOn w:val="Standardnpsmoodstavce"/>
    <w:rsid w:val="002933D0"/>
  </w:style>
  <w:style w:type="paragraph" w:customStyle="1" w:styleId="Normlnern">
    <w:name w:val="Normální + Černá"/>
    <w:basedOn w:val="Normln"/>
    <w:rsid w:val="002933D0"/>
    <w:pPr>
      <w:numPr>
        <w:ilvl w:val="1"/>
        <w:numId w:val="5"/>
      </w:numPr>
      <w:spacing w:before="60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3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demployee">
    <w:name w:val="idemployee"/>
    <w:basedOn w:val="Standardnpsmoodstavce"/>
    <w:rsid w:val="00D4521B"/>
  </w:style>
  <w:style w:type="character" w:styleId="Siln">
    <w:name w:val="Strong"/>
    <w:uiPriority w:val="22"/>
    <w:qFormat/>
    <w:rsid w:val="00D4521B"/>
    <w:rPr>
      <w:b/>
      <w:bCs/>
    </w:rPr>
  </w:style>
  <w:style w:type="paragraph" w:styleId="Zkladntext">
    <w:name w:val="Body Text"/>
    <w:basedOn w:val="Normln"/>
    <w:link w:val="ZkladntextChar"/>
    <w:rsid w:val="006941B8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941B8"/>
    <w:rPr>
      <w:rFonts w:ascii="Verdana" w:eastAsia="Times New Roman" w:hAnsi="Verdana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B41C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E3E27"/>
    <w:pPr>
      <w:ind w:left="720"/>
      <w:contextualSpacing/>
    </w:pPr>
  </w:style>
  <w:style w:type="character" w:customStyle="1" w:styleId="cpvselected">
    <w:name w:val="cpvselected"/>
    <w:rsid w:val="00E9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https://zakazky.vfu.cz/" TargetMode="External"/><Relationship Id="rId18" Type="http://schemas.openxmlformats.org/officeDocument/2006/relationships/hyperlink" Target="https://zakazky.vfu.cz/registrace.html" TargetMode="External"/><Relationship Id="rId26" Type="http://schemas.openxmlformats.org/officeDocument/2006/relationships/hyperlink" Target="mailto:sobotkaj@vfu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azky.vfu.cz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azky.vfu.cz/" TargetMode="External"/><Relationship Id="rId17" Type="http://schemas.openxmlformats.org/officeDocument/2006/relationships/hyperlink" Target="https://zakazky.vfu.cz/" TargetMode="External"/><Relationship Id="rId25" Type="http://schemas.openxmlformats.org/officeDocument/2006/relationships/hyperlink" Target="https://zakazky.vfu.cz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af.vfu.cz/ustavy/ustav-prirodnich-leciv/index.html" TargetMode="External"/><Relationship Id="rId20" Type="http://schemas.openxmlformats.org/officeDocument/2006/relationships/hyperlink" Target="https://zakazky.vfu.cz/data/manual/EZAK-Manual-Dodavatele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vfu.cz/" TargetMode="External"/><Relationship Id="rId24" Type="http://schemas.openxmlformats.org/officeDocument/2006/relationships/hyperlink" Target="https://zakazky.vfu.cz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zakazky.vfu.cz/data/manual/QCM.Podepisovaci_applet.pdf" TargetMode="External"/><Relationship Id="rId23" Type="http://schemas.openxmlformats.org/officeDocument/2006/relationships/hyperlink" Target="https://zakazky.vfu.cz/" TargetMode="External"/><Relationship Id="rId28" Type="http://schemas.openxmlformats.org/officeDocument/2006/relationships/hyperlink" Target="https://zakazky.vfu.cz/" TargetMode="External"/><Relationship Id="rId10" Type="http://schemas.openxmlformats.org/officeDocument/2006/relationships/hyperlink" Target="https://zakazky.vfu.cz/" TargetMode="External"/><Relationship Id="rId19" Type="http://schemas.openxmlformats.org/officeDocument/2006/relationships/hyperlink" Target="https://zakazky.vfu.cz/data/manual/QCM.Podepisovaci_applet.pdf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vfu.cz/lide/vyhledavani-lidi.jsp?idemployee=3100" TargetMode="External"/><Relationship Id="rId14" Type="http://schemas.openxmlformats.org/officeDocument/2006/relationships/hyperlink" Target="https://zakazky.vfu.cz/data/manual/EZAK-Manual-Dodavatele.pdf" TargetMode="External"/><Relationship Id="rId22" Type="http://schemas.openxmlformats.org/officeDocument/2006/relationships/hyperlink" Target="mailto:sobotkaj@vfu.cz" TargetMode="External"/><Relationship Id="rId27" Type="http://schemas.openxmlformats.org/officeDocument/2006/relationships/hyperlink" Target="https://zakazky.vfu.cz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D84F-38DC-4AC9-9052-6B73EFC2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3648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FOREJTKOVAS</dc:creator>
  <cp:lastModifiedBy>SOBOTKAJ</cp:lastModifiedBy>
  <cp:revision>88</cp:revision>
  <cp:lastPrinted>2013-12-03T09:02:00Z</cp:lastPrinted>
  <dcterms:created xsi:type="dcterms:W3CDTF">2013-11-22T08:04:00Z</dcterms:created>
  <dcterms:modified xsi:type="dcterms:W3CDTF">2014-07-15T13:34:00Z</dcterms:modified>
</cp:coreProperties>
</file>